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80" w:rsidRPr="00056C7B" w:rsidRDefault="00056C7B" w:rsidP="00056C7B">
      <w:pPr>
        <w:adjustRightInd w:val="0"/>
        <w:spacing w:line="300" w:lineRule="exact"/>
        <w:jc w:val="center"/>
        <w:textAlignment w:val="baseline"/>
        <w:rPr>
          <w:rFonts w:ascii="ＭＳ ゴシック" w:eastAsia="ＭＳ ゴシック" w:hAnsi="ＭＳ ゴシック" w:cs="Times New Roman"/>
          <w:spacing w:val="-8"/>
          <w:sz w:val="24"/>
          <w:szCs w:val="24"/>
        </w:rPr>
      </w:pPr>
      <w:r w:rsidRPr="00056C7B">
        <w:rPr>
          <w:rFonts w:ascii="ＭＳ ゴシック" w:eastAsia="ＭＳ ゴシック" w:hAnsi="ＭＳ ゴシック" w:cs="Times New Roman" w:hint="eastAsia"/>
          <w:spacing w:val="-8"/>
          <w:sz w:val="24"/>
          <w:szCs w:val="24"/>
        </w:rPr>
        <w:t>ビュープラザショップコーナー</w:t>
      </w:r>
      <w:r w:rsidR="00855CBE">
        <w:rPr>
          <w:rFonts w:ascii="ＭＳ ゴシック" w:eastAsia="ＭＳ ゴシック" w:hAnsi="ＭＳ ゴシック" w:cs="Times New Roman" w:hint="eastAsia"/>
          <w:spacing w:val="-8"/>
          <w:sz w:val="24"/>
          <w:szCs w:val="24"/>
        </w:rPr>
        <w:t>出店</w:t>
      </w:r>
      <w:r w:rsidRPr="00056C7B">
        <w:rPr>
          <w:rFonts w:ascii="ＭＳ ゴシック" w:eastAsia="ＭＳ ゴシック" w:hAnsi="ＭＳ ゴシック" w:cs="Times New Roman" w:hint="eastAsia"/>
          <w:spacing w:val="-8"/>
          <w:sz w:val="24"/>
          <w:szCs w:val="24"/>
        </w:rPr>
        <w:t>応募に係る留意事項確認書</w:t>
      </w:r>
    </w:p>
    <w:p w:rsidR="00855CBE" w:rsidRDefault="00855CBE">
      <w:bookmarkStart w:id="0" w:name="_GoBack"/>
      <w:bookmarkEnd w:id="0"/>
    </w:p>
    <w:tbl>
      <w:tblPr>
        <w:tblStyle w:val="a7"/>
        <w:tblpPr w:leftFromText="142" w:rightFromText="142" w:vertAnchor="text" w:horzAnchor="margin" w:tblpY="122"/>
        <w:tblW w:w="0" w:type="auto"/>
        <w:tblLook w:val="04A0" w:firstRow="1" w:lastRow="0" w:firstColumn="1" w:lastColumn="0" w:noHBand="0" w:noVBand="1"/>
      </w:tblPr>
      <w:tblGrid>
        <w:gridCol w:w="704"/>
        <w:gridCol w:w="9032"/>
      </w:tblGrid>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①</w:t>
            </w:r>
          </w:p>
        </w:tc>
        <w:tc>
          <w:tcPr>
            <w:tcW w:w="9032" w:type="dxa"/>
            <w:vAlign w:val="center"/>
          </w:tcPr>
          <w:p w:rsidR="00855CBE" w:rsidRPr="003560FA" w:rsidRDefault="00855CBE" w:rsidP="00855CBE">
            <w:pPr>
              <w:adjustRightInd w:val="0"/>
              <w:spacing w:line="300" w:lineRule="exact"/>
              <w:ind w:leftChars="16" w:left="34"/>
              <w:textAlignment w:val="baseline"/>
              <w:rPr>
                <w:rFonts w:asciiTheme="majorEastAsia" w:eastAsiaTheme="majorEastAsia" w:hAnsiTheme="majorEastAsia" w:cs="Times New Roman"/>
                <w:color w:val="000000"/>
                <w:spacing w:val="-8"/>
                <w:sz w:val="22"/>
              </w:rPr>
            </w:pPr>
            <w:r w:rsidRPr="003560FA">
              <w:rPr>
                <w:rFonts w:asciiTheme="majorEastAsia" w:eastAsiaTheme="majorEastAsia" w:hAnsiTheme="majorEastAsia" w:cs="Times New Roman" w:hint="eastAsia"/>
                <w:color w:val="000000"/>
                <w:spacing w:val="-8"/>
                <w:sz w:val="22"/>
              </w:rPr>
              <w:t>ニセコビュープラザ設置条例、ニセコビュープラザ管理運営に関する規則及びニセコビュープラザショップブース出店会運営規定を遵守すること。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②</w:t>
            </w:r>
          </w:p>
        </w:tc>
        <w:tc>
          <w:tcPr>
            <w:tcW w:w="9032" w:type="dxa"/>
            <w:vAlign w:val="center"/>
          </w:tcPr>
          <w:p w:rsidR="00855CBE" w:rsidRPr="003560FA" w:rsidRDefault="00855CBE" w:rsidP="00855CBE">
            <w:pPr>
              <w:adjustRightInd w:val="0"/>
              <w:spacing w:line="300" w:lineRule="exact"/>
              <w:ind w:leftChars="16" w:left="34"/>
              <w:textAlignment w:val="baseline"/>
              <w:rPr>
                <w:rFonts w:asciiTheme="majorEastAsia" w:eastAsiaTheme="majorEastAsia" w:hAnsiTheme="majorEastAsia" w:cs="Times New Roman"/>
                <w:color w:val="000000"/>
                <w:spacing w:val="-8"/>
                <w:sz w:val="22"/>
              </w:rPr>
            </w:pPr>
            <w:r w:rsidRPr="003560FA">
              <w:rPr>
                <w:rFonts w:asciiTheme="majorEastAsia" w:eastAsiaTheme="majorEastAsia" w:hAnsiTheme="majorEastAsia" w:cs="Times New Roman" w:hint="eastAsia"/>
                <w:color w:val="000000"/>
                <w:spacing w:val="-8"/>
                <w:sz w:val="22"/>
              </w:rPr>
              <w:t>ビュープラザショップブース出店会に加入すると共に、同会のルールを守り、会員とともに協力して出店できること。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③</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rPr>
            </w:pPr>
            <w:r w:rsidRPr="003560FA">
              <w:rPr>
                <w:rFonts w:asciiTheme="majorEastAsia" w:eastAsiaTheme="majorEastAsia" w:hAnsiTheme="majorEastAsia" w:hint="eastAsia"/>
                <w:sz w:val="22"/>
              </w:rPr>
              <w:t>ショップブースの営業は通年営業であること。（繁忙期のみの営業では許可しません。）</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④</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rPr>
            </w:pPr>
            <w:r w:rsidRPr="003560FA">
              <w:rPr>
                <w:rFonts w:asciiTheme="majorEastAsia" w:eastAsiaTheme="majorEastAsia" w:hAnsiTheme="majorEastAsia" w:hint="eastAsia"/>
              </w:rPr>
              <w:t>営業時間及び休業日は、ショップブースの営業店舗を維持するため、出店会で協議の上決定すること。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⑤</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rPr>
            </w:pPr>
            <w:r w:rsidRPr="003560FA">
              <w:rPr>
                <w:rFonts w:asciiTheme="majorEastAsia" w:eastAsiaTheme="majorEastAsia" w:hAnsiTheme="majorEastAsia" w:hint="eastAsia"/>
              </w:rPr>
              <w:t>使用許可されたスペース以外での営業は認めないこと。</w:t>
            </w:r>
          </w:p>
        </w:tc>
      </w:tr>
      <w:tr w:rsidR="00855CBE" w:rsidRPr="003560FA" w:rsidTr="00855CBE">
        <w:trPr>
          <w:trHeight w:val="1158"/>
        </w:trPr>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⑥</w:t>
            </w:r>
          </w:p>
        </w:tc>
        <w:tc>
          <w:tcPr>
            <w:tcW w:w="9032" w:type="dxa"/>
            <w:vAlign w:val="center"/>
          </w:tcPr>
          <w:p w:rsidR="00855CBE" w:rsidRPr="003560FA" w:rsidRDefault="00855CBE" w:rsidP="00855CBE">
            <w:pPr>
              <w:adjustRightInd w:val="0"/>
              <w:spacing w:line="300" w:lineRule="exact"/>
              <w:ind w:leftChars="16" w:left="34"/>
              <w:textAlignment w:val="baseline"/>
              <w:rPr>
                <w:rFonts w:asciiTheme="majorEastAsia" w:eastAsiaTheme="majorEastAsia" w:hAnsiTheme="majorEastAsia" w:cs="Times New Roman"/>
                <w:spacing w:val="-8"/>
                <w:sz w:val="22"/>
              </w:rPr>
            </w:pPr>
            <w:r w:rsidRPr="003560FA">
              <w:rPr>
                <w:rFonts w:asciiTheme="majorEastAsia" w:eastAsiaTheme="majorEastAsia" w:hAnsiTheme="majorEastAsia" w:cs="Times New Roman" w:hint="eastAsia"/>
                <w:spacing w:val="-8"/>
                <w:sz w:val="22"/>
              </w:rPr>
              <w:t>販売品は、現在の出店者の販売品と競合しないこと。</w:t>
            </w:r>
          </w:p>
          <w:p w:rsidR="00855CBE" w:rsidRPr="003560FA" w:rsidRDefault="00855CBE" w:rsidP="00855CBE">
            <w:pPr>
              <w:adjustRightInd w:val="0"/>
              <w:spacing w:line="300" w:lineRule="exact"/>
              <w:ind w:leftChars="16" w:left="34"/>
              <w:textAlignment w:val="baseline"/>
              <w:rPr>
                <w:rFonts w:asciiTheme="majorEastAsia" w:eastAsiaTheme="majorEastAsia" w:hAnsiTheme="majorEastAsia" w:cs="Times New Roman"/>
                <w:color w:val="000000"/>
                <w:spacing w:val="-8"/>
                <w:sz w:val="22"/>
              </w:rPr>
            </w:pPr>
            <w:r w:rsidRPr="003560FA">
              <w:rPr>
                <w:rFonts w:asciiTheme="majorEastAsia" w:eastAsiaTheme="majorEastAsia" w:hAnsiTheme="majorEastAsia" w:cs="Times New Roman" w:hint="eastAsia"/>
                <w:color w:val="000000"/>
                <w:spacing w:val="-8"/>
                <w:sz w:val="22"/>
              </w:rPr>
              <w:t>また、町内産の農畜産物を主な原材料とする製造品や、町内加工品を使用した製造品を、主な販売品として扱うこと。</w:t>
            </w:r>
          </w:p>
        </w:tc>
      </w:tr>
      <w:tr w:rsidR="00855CBE" w:rsidRPr="003560FA" w:rsidTr="00855CBE">
        <w:trPr>
          <w:trHeight w:val="1115"/>
        </w:trPr>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⑦</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cs="Times New Roman"/>
                <w:color w:val="000000"/>
                <w:spacing w:val="-8"/>
                <w:sz w:val="22"/>
              </w:rPr>
            </w:pPr>
            <w:r w:rsidRPr="003560FA">
              <w:rPr>
                <w:rFonts w:asciiTheme="majorEastAsia" w:eastAsiaTheme="majorEastAsia" w:hAnsiTheme="majorEastAsia" w:hint="eastAsia"/>
                <w:sz w:val="22"/>
              </w:rPr>
              <w:t>ビュープラザの再整備を検討中であり、新しく道の駅が建設された後は、使用料の増額などが想定されること。また、</w:t>
            </w:r>
            <w:r w:rsidRPr="003560FA">
              <w:rPr>
                <w:rFonts w:asciiTheme="majorEastAsia" w:eastAsiaTheme="majorEastAsia" w:hAnsiTheme="majorEastAsia" w:cs="Times New Roman" w:hint="eastAsia"/>
                <w:color w:val="000000"/>
                <w:spacing w:val="-8"/>
                <w:sz w:val="22"/>
              </w:rPr>
              <w:t>ショップブース使用の承諾は、単年度更新であり、再整備後の継続出店が担保されるものではないこと。</w:t>
            </w:r>
          </w:p>
        </w:tc>
      </w:tr>
      <w:tr w:rsidR="00855CBE" w:rsidRPr="003560FA" w:rsidTr="00855CBE">
        <w:trPr>
          <w:trHeight w:val="1109"/>
        </w:trPr>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⑧</w:t>
            </w:r>
          </w:p>
        </w:tc>
        <w:tc>
          <w:tcPr>
            <w:tcW w:w="9032" w:type="dxa"/>
            <w:vAlign w:val="center"/>
          </w:tcPr>
          <w:p w:rsidR="00855CBE" w:rsidRPr="003560FA" w:rsidRDefault="00855CBE" w:rsidP="00855CBE">
            <w:pPr>
              <w:adjustRightInd w:val="0"/>
              <w:spacing w:line="300" w:lineRule="exact"/>
              <w:ind w:leftChars="16" w:left="34"/>
              <w:textAlignment w:val="baseline"/>
              <w:rPr>
                <w:rFonts w:asciiTheme="majorEastAsia" w:eastAsiaTheme="majorEastAsia" w:hAnsiTheme="majorEastAsia" w:cs="Times New Roman"/>
                <w:color w:val="000000"/>
                <w:spacing w:val="-8"/>
                <w:sz w:val="22"/>
              </w:rPr>
            </w:pPr>
            <w:r w:rsidRPr="003560FA">
              <w:rPr>
                <w:rFonts w:asciiTheme="majorEastAsia" w:eastAsiaTheme="majorEastAsia" w:hAnsiTheme="majorEastAsia" w:cs="Times New Roman" w:hint="eastAsia"/>
                <w:color w:val="000000"/>
                <w:spacing w:val="-8"/>
                <w:sz w:val="22"/>
              </w:rPr>
              <w:t>光熱水費、施設の造作等(町の許可が必要)の費用、ゴミ処理にかかる費用は自己負担であること。また、駐車場警備及び冬期の中庭・中庭通路除雪等に要する費用として、一定割合の負担があること。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⑨</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cs="Times New Roman"/>
                <w:color w:val="000000"/>
                <w:spacing w:val="-8"/>
                <w:sz w:val="22"/>
              </w:rPr>
            </w:pPr>
            <w:r w:rsidRPr="003560FA">
              <w:rPr>
                <w:rFonts w:asciiTheme="majorEastAsia" w:eastAsiaTheme="majorEastAsia" w:hAnsiTheme="majorEastAsia" w:cs="Times New Roman" w:hint="eastAsia"/>
                <w:color w:val="000000"/>
                <w:spacing w:val="-8"/>
                <w:sz w:val="22"/>
              </w:rPr>
              <w:t>施設の利用を止める場合、又は町から使用承諾が取り消された場合は原則、自己負担にて施設の原状回復を行うこと。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⑩</w:t>
            </w:r>
          </w:p>
        </w:tc>
        <w:tc>
          <w:tcPr>
            <w:tcW w:w="9032" w:type="dxa"/>
            <w:vAlign w:val="center"/>
          </w:tcPr>
          <w:p w:rsidR="00855CBE" w:rsidRPr="003560FA" w:rsidRDefault="00855CBE" w:rsidP="00855CBE">
            <w:pPr>
              <w:adjustRightInd w:val="0"/>
              <w:spacing w:line="300" w:lineRule="exact"/>
              <w:ind w:leftChars="16" w:left="34"/>
              <w:textAlignment w:val="baseline"/>
              <w:rPr>
                <w:rFonts w:asciiTheme="majorEastAsia" w:eastAsiaTheme="majorEastAsia" w:hAnsiTheme="majorEastAsia" w:cs="Times New Roman"/>
                <w:color w:val="000000"/>
                <w:spacing w:val="-8"/>
                <w:sz w:val="22"/>
              </w:rPr>
            </w:pPr>
            <w:r w:rsidRPr="003560FA">
              <w:rPr>
                <w:rFonts w:asciiTheme="majorEastAsia" w:eastAsiaTheme="majorEastAsia" w:hAnsiTheme="majorEastAsia" w:cs="Times New Roman" w:hint="eastAsia"/>
                <w:color w:val="000000"/>
                <w:spacing w:val="-8"/>
                <w:sz w:val="22"/>
              </w:rPr>
              <w:t>保健所などの許可が必要な場合は、会員の責任においてその手続きを経ること。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⑪</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cs="Times New Roman"/>
                <w:spacing w:val="-8"/>
                <w:sz w:val="22"/>
              </w:rPr>
            </w:pPr>
            <w:r w:rsidRPr="003560FA">
              <w:rPr>
                <w:rFonts w:asciiTheme="majorEastAsia" w:eastAsiaTheme="majorEastAsia" w:hAnsiTheme="majorEastAsia" w:cs="Times New Roman" w:hint="eastAsia"/>
                <w:spacing w:val="-8"/>
                <w:sz w:val="22"/>
              </w:rPr>
              <w:t>町税およびニセコ町に納入する公共料金に滞納がないこと。</w:t>
            </w:r>
          </w:p>
        </w:tc>
      </w:tr>
      <w:tr w:rsidR="00855CBE" w:rsidRPr="003560FA" w:rsidTr="00855CBE">
        <w:tc>
          <w:tcPr>
            <w:tcW w:w="704" w:type="dxa"/>
            <w:vAlign w:val="center"/>
          </w:tcPr>
          <w:p w:rsidR="00855CBE" w:rsidRPr="003560FA" w:rsidRDefault="00855CBE" w:rsidP="00855CBE">
            <w:pPr>
              <w:spacing w:line="480" w:lineRule="auto"/>
              <w:jc w:val="center"/>
              <w:rPr>
                <w:rFonts w:asciiTheme="majorEastAsia" w:eastAsiaTheme="majorEastAsia" w:hAnsiTheme="majorEastAsia"/>
              </w:rPr>
            </w:pPr>
            <w:r w:rsidRPr="003560FA">
              <w:rPr>
                <w:rFonts w:asciiTheme="majorEastAsia" w:eastAsiaTheme="majorEastAsia" w:hAnsiTheme="majorEastAsia" w:hint="eastAsia"/>
              </w:rPr>
              <w:t>⑫</w:t>
            </w:r>
          </w:p>
        </w:tc>
        <w:tc>
          <w:tcPr>
            <w:tcW w:w="9032" w:type="dxa"/>
            <w:vAlign w:val="center"/>
          </w:tcPr>
          <w:p w:rsidR="00855CBE" w:rsidRPr="003560FA" w:rsidRDefault="00855CBE" w:rsidP="00855CBE">
            <w:pPr>
              <w:spacing w:line="300" w:lineRule="exact"/>
              <w:ind w:leftChars="16" w:left="34"/>
              <w:rPr>
                <w:rFonts w:asciiTheme="majorEastAsia" w:eastAsiaTheme="majorEastAsia" w:hAnsiTheme="majorEastAsia"/>
              </w:rPr>
            </w:pPr>
            <w:r w:rsidRPr="003560FA">
              <w:rPr>
                <w:rFonts w:asciiTheme="majorEastAsia" w:eastAsiaTheme="majorEastAsia" w:hAnsiTheme="majorEastAsia" w:hint="eastAsia"/>
                <w:sz w:val="22"/>
              </w:rPr>
              <w:t>暴力団関係組織又は、その他反社会的暴力活動を行う団体の関係者及びその組織構成員等ではないこと。</w:t>
            </w:r>
          </w:p>
        </w:tc>
      </w:tr>
      <w:tr w:rsidR="00855CBE" w:rsidRPr="003560FA" w:rsidTr="003E7B42">
        <w:trPr>
          <w:trHeight w:val="2913"/>
        </w:trPr>
        <w:tc>
          <w:tcPr>
            <w:tcW w:w="9736" w:type="dxa"/>
            <w:gridSpan w:val="2"/>
          </w:tcPr>
          <w:p w:rsidR="00855CBE" w:rsidRPr="003560FA" w:rsidRDefault="003E7B42" w:rsidP="00855CBE">
            <w:pPr>
              <w:adjustRightInd w:val="0"/>
              <w:spacing w:line="300" w:lineRule="exact"/>
              <w:textAlignment w:val="baseline"/>
              <w:rPr>
                <w:rFonts w:asciiTheme="majorEastAsia" w:eastAsiaTheme="majorEastAsia" w:hAnsiTheme="majorEastAsia" w:cs="Times New Roman"/>
                <w:spacing w:val="-8"/>
                <w:sz w:val="22"/>
              </w:rPr>
            </w:pPr>
            <w:r w:rsidRPr="003560FA">
              <w:rPr>
                <w:rFonts w:asciiTheme="majorEastAsia" w:eastAsiaTheme="majorEastAsia" w:hAnsiTheme="majorEastAsia" w:cs="Times New Roman" w:hint="eastAsia"/>
                <w:spacing w:val="-8"/>
                <w:sz w:val="22"/>
              </w:rPr>
              <w:t xml:space="preserve">　ニセコ町長様</w:t>
            </w:r>
          </w:p>
          <w:p w:rsidR="003E7B42" w:rsidRPr="003560FA" w:rsidRDefault="00855CBE" w:rsidP="00855CBE">
            <w:pPr>
              <w:adjustRightInd w:val="0"/>
              <w:spacing w:line="300" w:lineRule="exact"/>
              <w:textAlignment w:val="baseline"/>
              <w:rPr>
                <w:rFonts w:asciiTheme="majorEastAsia" w:eastAsiaTheme="majorEastAsia" w:hAnsiTheme="majorEastAsia" w:cs="Times New Roman"/>
                <w:spacing w:val="-8"/>
                <w:sz w:val="22"/>
              </w:rPr>
            </w:pPr>
            <w:r w:rsidRPr="003560FA">
              <w:rPr>
                <w:rFonts w:asciiTheme="majorEastAsia" w:eastAsiaTheme="majorEastAsia" w:hAnsiTheme="majorEastAsia" w:cs="Times New Roman" w:hint="eastAsia"/>
                <w:spacing w:val="-8"/>
                <w:sz w:val="22"/>
              </w:rPr>
              <w:t xml:space="preserve">　</w:t>
            </w:r>
            <w:r w:rsidR="003E7B42" w:rsidRPr="003560FA">
              <w:rPr>
                <w:rFonts w:asciiTheme="majorEastAsia" w:eastAsiaTheme="majorEastAsia" w:hAnsiTheme="majorEastAsia" w:cs="Times New Roman" w:hint="eastAsia"/>
                <w:spacing w:val="-8"/>
                <w:sz w:val="22"/>
              </w:rPr>
              <w:t xml:space="preserve">　　</w:t>
            </w:r>
          </w:p>
          <w:p w:rsidR="00855CBE" w:rsidRPr="003560FA" w:rsidRDefault="00855CBE" w:rsidP="003E7B42">
            <w:pPr>
              <w:adjustRightInd w:val="0"/>
              <w:spacing w:line="300" w:lineRule="exact"/>
              <w:ind w:firstLineChars="200" w:firstLine="408"/>
              <w:textAlignment w:val="baseline"/>
              <w:rPr>
                <w:rFonts w:asciiTheme="majorEastAsia" w:eastAsiaTheme="majorEastAsia" w:hAnsiTheme="majorEastAsia" w:cs="Times New Roman"/>
                <w:spacing w:val="-8"/>
                <w:sz w:val="22"/>
              </w:rPr>
            </w:pPr>
            <w:r w:rsidRPr="003560FA">
              <w:rPr>
                <w:rFonts w:asciiTheme="majorEastAsia" w:eastAsiaTheme="majorEastAsia" w:hAnsiTheme="majorEastAsia" w:cs="Times New Roman" w:hint="eastAsia"/>
                <w:spacing w:val="-8"/>
                <w:sz w:val="22"/>
              </w:rPr>
              <w:t>上記の留意事項について、すべて確認し、了承いたしました。</w:t>
            </w:r>
          </w:p>
          <w:p w:rsidR="00855CBE" w:rsidRPr="003560FA" w:rsidRDefault="00855CBE" w:rsidP="00855CBE">
            <w:pPr>
              <w:adjustRightInd w:val="0"/>
              <w:spacing w:line="300" w:lineRule="exact"/>
              <w:textAlignment w:val="baseline"/>
              <w:rPr>
                <w:rFonts w:asciiTheme="majorEastAsia" w:eastAsiaTheme="majorEastAsia" w:hAnsiTheme="majorEastAsia"/>
              </w:rPr>
            </w:pPr>
          </w:p>
          <w:p w:rsidR="00855CBE" w:rsidRPr="003560FA" w:rsidRDefault="00855CBE" w:rsidP="00855CBE">
            <w:pPr>
              <w:adjustRightInd w:val="0"/>
              <w:spacing w:line="300" w:lineRule="exact"/>
              <w:textAlignment w:val="baseline"/>
              <w:rPr>
                <w:rFonts w:asciiTheme="majorEastAsia" w:eastAsiaTheme="majorEastAsia" w:hAnsiTheme="majorEastAsia"/>
              </w:rPr>
            </w:pPr>
            <w:r w:rsidRPr="003560FA">
              <w:rPr>
                <w:rFonts w:asciiTheme="majorEastAsia" w:eastAsiaTheme="majorEastAsia" w:hAnsiTheme="majorEastAsia" w:hint="eastAsia"/>
              </w:rPr>
              <w:t xml:space="preserve">　　　　　　　　　　　　　　　　　　　　　　　　　　　　　　　年　　　　月　　　　日</w:t>
            </w:r>
          </w:p>
          <w:p w:rsidR="00855CBE" w:rsidRPr="003560FA" w:rsidRDefault="00855CBE" w:rsidP="00855CBE">
            <w:pPr>
              <w:adjustRightInd w:val="0"/>
              <w:spacing w:line="300" w:lineRule="exact"/>
              <w:textAlignment w:val="baseline"/>
              <w:rPr>
                <w:rFonts w:asciiTheme="majorEastAsia" w:eastAsiaTheme="majorEastAsia" w:hAnsiTheme="majorEastAsia"/>
              </w:rPr>
            </w:pPr>
          </w:p>
          <w:p w:rsidR="00855CBE" w:rsidRPr="003560FA" w:rsidRDefault="00855CBE" w:rsidP="00855CBE">
            <w:pPr>
              <w:adjustRightInd w:val="0"/>
              <w:spacing w:line="300" w:lineRule="exact"/>
              <w:textAlignment w:val="baseline"/>
              <w:rPr>
                <w:rFonts w:asciiTheme="majorEastAsia" w:eastAsiaTheme="majorEastAsia" w:hAnsiTheme="majorEastAsia"/>
                <w:u w:val="single"/>
              </w:rPr>
            </w:pPr>
            <w:r w:rsidRPr="003560FA">
              <w:rPr>
                <w:rFonts w:asciiTheme="majorEastAsia" w:eastAsiaTheme="majorEastAsia" w:hAnsiTheme="majorEastAsia" w:hint="eastAsia"/>
              </w:rPr>
              <w:t xml:space="preserve">　　　　　　　　　　　　　　　　　　　　　　　　</w:t>
            </w:r>
            <w:r w:rsidRPr="003560FA">
              <w:rPr>
                <w:rFonts w:asciiTheme="majorEastAsia" w:eastAsiaTheme="majorEastAsia" w:hAnsiTheme="majorEastAsia" w:hint="eastAsia"/>
                <w:u w:val="single"/>
              </w:rPr>
              <w:t xml:space="preserve">住　所　　　　　　　　　　　　　　　　</w:t>
            </w:r>
          </w:p>
          <w:p w:rsidR="00855CBE" w:rsidRPr="003560FA" w:rsidRDefault="00855CBE" w:rsidP="00855CBE">
            <w:pPr>
              <w:adjustRightInd w:val="0"/>
              <w:spacing w:line="300" w:lineRule="exact"/>
              <w:textAlignment w:val="baseline"/>
              <w:rPr>
                <w:rFonts w:asciiTheme="majorEastAsia" w:eastAsiaTheme="majorEastAsia" w:hAnsiTheme="majorEastAsia"/>
              </w:rPr>
            </w:pPr>
          </w:p>
          <w:p w:rsidR="00855CBE" w:rsidRPr="003560FA" w:rsidRDefault="00855CBE" w:rsidP="00855CBE">
            <w:pPr>
              <w:adjustRightInd w:val="0"/>
              <w:spacing w:line="300" w:lineRule="exact"/>
              <w:textAlignment w:val="baseline"/>
              <w:rPr>
                <w:rFonts w:asciiTheme="majorEastAsia" w:eastAsiaTheme="majorEastAsia" w:hAnsiTheme="majorEastAsia"/>
                <w:u w:val="single"/>
              </w:rPr>
            </w:pPr>
            <w:r w:rsidRPr="003560FA">
              <w:rPr>
                <w:rFonts w:asciiTheme="majorEastAsia" w:eastAsiaTheme="majorEastAsia" w:hAnsiTheme="majorEastAsia" w:hint="eastAsia"/>
              </w:rPr>
              <w:t xml:space="preserve">　　　　　　　　　　　　　　　　　　　　　　　　</w:t>
            </w:r>
            <w:r w:rsidR="003560FA">
              <w:rPr>
                <w:rFonts w:asciiTheme="majorEastAsia" w:eastAsiaTheme="majorEastAsia" w:hAnsiTheme="majorEastAsia" w:hint="eastAsia"/>
                <w:u w:val="single"/>
              </w:rPr>
              <w:t xml:space="preserve">氏　名　　　　　　　　　　　　　　印　</w:t>
            </w:r>
          </w:p>
        </w:tc>
      </w:tr>
    </w:tbl>
    <w:p w:rsidR="00EE316F" w:rsidRDefault="00EE316F" w:rsidP="00EE316F">
      <w:pPr>
        <w:spacing w:line="480" w:lineRule="auto"/>
      </w:pPr>
    </w:p>
    <w:sectPr w:rsidR="00EE316F" w:rsidSect="00EE31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16F" w:rsidRDefault="00EE316F" w:rsidP="00EE316F">
      <w:r>
        <w:separator/>
      </w:r>
    </w:p>
  </w:endnote>
  <w:endnote w:type="continuationSeparator" w:id="0">
    <w:p w:rsidR="00EE316F" w:rsidRDefault="00EE316F" w:rsidP="00EE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16F" w:rsidRDefault="00EE316F" w:rsidP="00EE316F">
      <w:r>
        <w:separator/>
      </w:r>
    </w:p>
  </w:footnote>
  <w:footnote w:type="continuationSeparator" w:id="0">
    <w:p w:rsidR="00EE316F" w:rsidRDefault="00EE316F" w:rsidP="00EE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70"/>
    <w:rsid w:val="00056C7B"/>
    <w:rsid w:val="00074170"/>
    <w:rsid w:val="003560FA"/>
    <w:rsid w:val="003E7B42"/>
    <w:rsid w:val="0083689C"/>
    <w:rsid w:val="00855CBE"/>
    <w:rsid w:val="008D76A9"/>
    <w:rsid w:val="00A62AEE"/>
    <w:rsid w:val="00B726FD"/>
    <w:rsid w:val="00DE2CB3"/>
    <w:rsid w:val="00E217ED"/>
    <w:rsid w:val="00EE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F164F1-DDBC-45C4-83F9-4A5B7A24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16F"/>
    <w:pPr>
      <w:tabs>
        <w:tab w:val="center" w:pos="4252"/>
        <w:tab w:val="right" w:pos="8504"/>
      </w:tabs>
      <w:snapToGrid w:val="0"/>
    </w:pPr>
  </w:style>
  <w:style w:type="character" w:customStyle="1" w:styleId="a4">
    <w:name w:val="ヘッダー (文字)"/>
    <w:basedOn w:val="a0"/>
    <w:link w:val="a3"/>
    <w:uiPriority w:val="99"/>
    <w:rsid w:val="00EE316F"/>
  </w:style>
  <w:style w:type="paragraph" w:styleId="a5">
    <w:name w:val="footer"/>
    <w:basedOn w:val="a"/>
    <w:link w:val="a6"/>
    <w:uiPriority w:val="99"/>
    <w:unhideWhenUsed/>
    <w:rsid w:val="00EE316F"/>
    <w:pPr>
      <w:tabs>
        <w:tab w:val="center" w:pos="4252"/>
        <w:tab w:val="right" w:pos="8504"/>
      </w:tabs>
      <w:snapToGrid w:val="0"/>
    </w:pPr>
  </w:style>
  <w:style w:type="character" w:customStyle="1" w:styleId="a6">
    <w:name w:val="フッター (文字)"/>
    <w:basedOn w:val="a0"/>
    <w:link w:val="a5"/>
    <w:uiPriority w:val="99"/>
    <w:rsid w:val="00EE316F"/>
  </w:style>
  <w:style w:type="table" w:styleId="a7">
    <w:name w:val="Table Grid"/>
    <w:basedOn w:val="a1"/>
    <w:uiPriority w:val="39"/>
    <w:rsid w:val="00EE3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7B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B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華代</dc:creator>
  <cp:keywords/>
  <dc:description/>
  <cp:lastModifiedBy>深澤 華代</cp:lastModifiedBy>
  <cp:revision>4</cp:revision>
  <cp:lastPrinted>2022-02-22T08:25:00Z</cp:lastPrinted>
  <dcterms:created xsi:type="dcterms:W3CDTF">2022-02-21T06:51:00Z</dcterms:created>
  <dcterms:modified xsi:type="dcterms:W3CDTF">2022-02-22T09:14:00Z</dcterms:modified>
</cp:coreProperties>
</file>