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7E" w:rsidRDefault="00376EB7">
      <w:pPr>
        <w:autoSpaceDE w:val="0"/>
        <w:autoSpaceDN w:val="0"/>
        <w:adjustRightInd w:val="0"/>
        <w:spacing w:line="400" w:lineRule="atLeast"/>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ニセコ町学習交流センターの設置及び管理に関する条例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18</w:t>
      </w:r>
      <w:r>
        <w:rPr>
          <w:rFonts w:ascii="Century" w:eastAsia="ＭＳ 明朝" w:hAnsi="ＭＳ 明朝" w:cs="ＭＳ 明朝" w:hint="eastAsia"/>
          <w:color w:val="000000"/>
          <w:kern w:val="0"/>
          <w:sz w:val="20"/>
          <w:szCs w:val="20"/>
        </w:rPr>
        <w:t>年条例第</w:t>
      </w:r>
      <w:r>
        <w:rPr>
          <w:rFonts w:ascii="Century" w:eastAsia="ＭＳ 明朝" w:hAnsi="ＭＳ 明朝" w:cs="ＭＳ 明朝"/>
          <w:color w:val="000000"/>
          <w:kern w:val="0"/>
          <w:sz w:val="20"/>
          <w:szCs w:val="20"/>
        </w:rPr>
        <w:t>24</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新旧対照表</w:t>
      </w:r>
    </w:p>
    <w:tbl>
      <w:tblPr>
        <w:tblW w:w="0" w:type="auto"/>
        <w:tblInd w:w="102" w:type="dxa"/>
        <w:tblLayout w:type="fixed"/>
        <w:tblCellMar>
          <w:left w:w="0" w:type="dxa"/>
          <w:right w:w="0" w:type="dxa"/>
        </w:tblCellMar>
        <w:tblLook w:val="0000" w:firstRow="0" w:lastRow="0" w:firstColumn="0" w:lastColumn="0" w:noHBand="0" w:noVBand="0"/>
      </w:tblPr>
      <w:tblGrid>
        <w:gridCol w:w="6718"/>
        <w:gridCol w:w="6718"/>
      </w:tblGrid>
      <w:tr w:rsidR="0070697E">
        <w:trPr>
          <w:trHeight w:val="617"/>
        </w:trPr>
        <w:tc>
          <w:tcPr>
            <w:tcW w:w="6718"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rsidR="0070697E" w:rsidRDefault="00376EB7">
            <w:pPr>
              <w:wordWrap w:val="0"/>
              <w:autoSpaceDE w:val="0"/>
              <w:autoSpaceDN w:val="0"/>
              <w:adjustRightInd w:val="0"/>
              <w:spacing w:line="200" w:lineRule="atLeast"/>
              <w:ind w:left="20"/>
              <w:jc w:val="center"/>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現行</w:t>
            </w:r>
          </w:p>
        </w:tc>
        <w:tc>
          <w:tcPr>
            <w:tcW w:w="6718" w:type="dxa"/>
            <w:tcBorders>
              <w:top w:val="single" w:sz="4" w:space="0" w:color="000000"/>
              <w:left w:val="nil"/>
              <w:bottom w:val="single" w:sz="4" w:space="0" w:color="000000"/>
              <w:right w:val="single" w:sz="4" w:space="0" w:color="000000"/>
            </w:tcBorders>
            <w:tcMar>
              <w:left w:w="102" w:type="dxa"/>
              <w:right w:w="102" w:type="dxa"/>
            </w:tcMar>
            <w:vAlign w:val="center"/>
          </w:tcPr>
          <w:p w:rsidR="0070697E" w:rsidRDefault="00376EB7">
            <w:pPr>
              <w:wordWrap w:val="0"/>
              <w:autoSpaceDE w:val="0"/>
              <w:autoSpaceDN w:val="0"/>
              <w:adjustRightInd w:val="0"/>
              <w:spacing w:line="200" w:lineRule="atLeast"/>
              <w:ind w:left="20"/>
              <w:jc w:val="center"/>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改正後（案）</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86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○ニセコ町学習交流センターの設置及び管理に関する条例</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86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○ニセコ町学習交流センターの設置及び管理に関する条例</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設置</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設置</w:t>
            </w:r>
            <w:r>
              <w:rPr>
                <w:rFonts w:ascii="Century" w:eastAsia="ＭＳ 明朝" w:hAnsi="ＭＳ 明朝" w:cs="ＭＳ 明朝"/>
                <w:color w:val="000000"/>
                <w:kern w:val="0"/>
                <w:sz w:val="20"/>
                <w:szCs w:val="20"/>
              </w:rPr>
              <w:t>)</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条　本町は、まちの情報集積場所として、行政情報の公開も含めた知識、情報に対するさまざまな要求に対応し、人づくり・文化の拠点となる生涯学習や文化活動の場を提供することを目的に、ニセコ町学習交流センター</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以下「交流センター」という。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を設置する。</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条　本町は、まちの情報集積場所として、行政情報の公開も含めた知識、情報に対するさまざまな要求に対応し、人づくり・文化の拠点となる生涯学習や文化活動の場を提供することを目的に、ニセコ町学習交流センター</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以下「交流センター」という。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を設置する。</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交流センターは、図書館法</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昭和</w:t>
            </w:r>
            <w:r>
              <w:rPr>
                <w:rFonts w:ascii="Century" w:eastAsia="ＭＳ 明朝" w:hAnsi="ＭＳ 明朝" w:cs="ＭＳ 明朝"/>
                <w:color w:val="000000"/>
                <w:kern w:val="0"/>
                <w:sz w:val="20"/>
                <w:szCs w:val="20"/>
              </w:rPr>
              <w:t>25</w:t>
            </w:r>
            <w:r>
              <w:rPr>
                <w:rFonts w:ascii="Century" w:eastAsia="ＭＳ 明朝" w:hAnsi="ＭＳ 明朝" w:cs="ＭＳ 明朝" w:hint="eastAsia"/>
                <w:color w:val="000000"/>
                <w:kern w:val="0"/>
                <w:sz w:val="20"/>
                <w:szCs w:val="20"/>
              </w:rPr>
              <w:t>年法律第</w:t>
            </w:r>
            <w:r>
              <w:rPr>
                <w:rFonts w:ascii="Century" w:eastAsia="ＭＳ 明朝" w:hAnsi="ＭＳ 明朝" w:cs="ＭＳ 明朝"/>
                <w:color w:val="000000"/>
                <w:kern w:val="0"/>
                <w:sz w:val="20"/>
                <w:szCs w:val="20"/>
              </w:rPr>
              <w:t>118</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に基づく機能を有する施設とする。</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交流センターは、図書館法</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昭和</w:t>
            </w:r>
            <w:r>
              <w:rPr>
                <w:rFonts w:ascii="Century" w:eastAsia="ＭＳ 明朝" w:hAnsi="ＭＳ 明朝" w:cs="ＭＳ 明朝"/>
                <w:color w:val="000000"/>
                <w:kern w:val="0"/>
                <w:sz w:val="20"/>
                <w:szCs w:val="20"/>
              </w:rPr>
              <w:t>25</w:t>
            </w:r>
            <w:r>
              <w:rPr>
                <w:rFonts w:ascii="Century" w:eastAsia="ＭＳ 明朝" w:hAnsi="ＭＳ 明朝" w:cs="ＭＳ 明朝" w:hint="eastAsia"/>
                <w:color w:val="000000"/>
                <w:kern w:val="0"/>
                <w:sz w:val="20"/>
                <w:szCs w:val="20"/>
              </w:rPr>
              <w:t>年法律第</w:t>
            </w:r>
            <w:r>
              <w:rPr>
                <w:rFonts w:ascii="Century" w:eastAsia="ＭＳ 明朝" w:hAnsi="ＭＳ 明朝" w:cs="ＭＳ 明朝"/>
                <w:color w:val="000000"/>
                <w:kern w:val="0"/>
                <w:sz w:val="20"/>
                <w:szCs w:val="20"/>
              </w:rPr>
              <w:t>118</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に基づく機能を有する施設とする。</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名称及び位置</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名称及び位置</w:t>
            </w:r>
            <w:r>
              <w:rPr>
                <w:rFonts w:ascii="Century" w:eastAsia="ＭＳ 明朝" w:hAnsi="ＭＳ 明朝" w:cs="ＭＳ 明朝"/>
                <w:color w:val="000000"/>
                <w:kern w:val="0"/>
                <w:sz w:val="20"/>
                <w:szCs w:val="20"/>
              </w:rPr>
              <w:t>)</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条　交流センターの名称及び位置は、次のとおりとする。</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条　交流センターの名称及び位置は、次のとおりとする。</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名称　ニセコ町学習交流センター</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名称　ニセコ町学習交流センター</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位置　ニセコ町字本通</w:t>
            </w:r>
            <w:r>
              <w:rPr>
                <w:rFonts w:ascii="Century" w:eastAsia="ＭＳ 明朝" w:hAnsi="ＭＳ 明朝" w:cs="ＭＳ 明朝"/>
                <w:color w:val="000000"/>
                <w:kern w:val="0"/>
                <w:sz w:val="20"/>
                <w:szCs w:val="20"/>
              </w:rPr>
              <w:t>105</w:t>
            </w:r>
            <w:r>
              <w:rPr>
                <w:rFonts w:ascii="Century" w:eastAsia="ＭＳ 明朝" w:hAnsi="ＭＳ 明朝" w:cs="ＭＳ 明朝" w:hint="eastAsia"/>
                <w:color w:val="000000"/>
                <w:kern w:val="0"/>
                <w:sz w:val="20"/>
                <w:szCs w:val="20"/>
              </w:rPr>
              <w:t>番地</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外</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位置　ニセコ町字本通</w:t>
            </w:r>
            <w:r>
              <w:rPr>
                <w:rFonts w:ascii="Century" w:eastAsia="ＭＳ 明朝" w:hAnsi="ＭＳ 明朝" w:cs="ＭＳ 明朝"/>
                <w:color w:val="000000"/>
                <w:kern w:val="0"/>
                <w:sz w:val="20"/>
                <w:szCs w:val="20"/>
              </w:rPr>
              <w:t>105</w:t>
            </w:r>
            <w:r>
              <w:rPr>
                <w:rFonts w:ascii="Century" w:eastAsia="ＭＳ 明朝" w:hAnsi="ＭＳ 明朝" w:cs="ＭＳ 明朝" w:hint="eastAsia"/>
                <w:color w:val="000000"/>
                <w:kern w:val="0"/>
                <w:sz w:val="20"/>
                <w:szCs w:val="20"/>
              </w:rPr>
              <w:t>番地</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外</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職員</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職員</w:t>
            </w:r>
            <w:r>
              <w:rPr>
                <w:rFonts w:ascii="Century" w:eastAsia="ＭＳ 明朝" w:hAnsi="ＭＳ 明朝" w:cs="ＭＳ 明朝"/>
                <w:color w:val="000000"/>
                <w:kern w:val="0"/>
                <w:sz w:val="20"/>
                <w:szCs w:val="20"/>
              </w:rPr>
              <w:t>)</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条　交流センターに必要な職員を置くことができる。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条　交流センターに必要な職員を置くことができる。</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開館時間</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開館時間</w:t>
            </w:r>
            <w:r>
              <w:rPr>
                <w:rFonts w:ascii="Century" w:eastAsia="ＭＳ 明朝" w:hAnsi="ＭＳ 明朝" w:cs="ＭＳ 明朝"/>
                <w:color w:val="000000"/>
                <w:kern w:val="0"/>
                <w:sz w:val="20"/>
                <w:szCs w:val="20"/>
              </w:rPr>
              <w:t>)</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条　交流センターの開館時間は次のとおりとする。ただし、教育長が必要と認めるときは、これを変更することができる。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条　交流センターの開館時間は次のとおりとする。ただし、教育長が必要と認めるときは、これを変更することができる。</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開館時間　午前</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時から午後</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時までとする。</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開館時間　午前</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時から午後</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時までとする。</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休館日</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休館日</w:t>
            </w:r>
            <w:r>
              <w:rPr>
                <w:rFonts w:ascii="Century" w:eastAsia="ＭＳ 明朝" w:hAnsi="ＭＳ 明朝" w:cs="ＭＳ 明朝"/>
                <w:color w:val="000000"/>
                <w:kern w:val="0"/>
                <w:sz w:val="20"/>
                <w:szCs w:val="20"/>
              </w:rPr>
              <w:t>)</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　交流センターの休館日は、次のとおりとする。</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　交流センターの休館日は、次のとおりとする。</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毎週月曜日</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毎週月曜日</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国民の祝日に関する法律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昭和</w:t>
            </w:r>
            <w:r>
              <w:rPr>
                <w:rFonts w:ascii="Century" w:eastAsia="ＭＳ 明朝" w:hAnsi="ＭＳ 明朝" w:cs="ＭＳ 明朝"/>
                <w:color w:val="000000"/>
                <w:kern w:val="0"/>
                <w:sz w:val="20"/>
                <w:szCs w:val="20"/>
              </w:rPr>
              <w:t>23</w:t>
            </w:r>
            <w:r>
              <w:rPr>
                <w:rFonts w:ascii="Century" w:eastAsia="ＭＳ 明朝" w:hAnsi="ＭＳ 明朝" w:cs="ＭＳ 明朝" w:hint="eastAsia"/>
                <w:color w:val="000000"/>
                <w:kern w:val="0"/>
                <w:sz w:val="20"/>
                <w:szCs w:val="20"/>
              </w:rPr>
              <w:t>年法律第</w:t>
            </w:r>
            <w:r>
              <w:rPr>
                <w:rFonts w:ascii="Century" w:eastAsia="ＭＳ 明朝" w:hAnsi="ＭＳ 明朝" w:cs="ＭＳ 明朝"/>
                <w:color w:val="000000"/>
                <w:kern w:val="0"/>
                <w:sz w:val="20"/>
                <w:szCs w:val="20"/>
              </w:rPr>
              <w:t>178</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に規定する休日</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ただし、その日が月曜日にあたるときは、その翌日とする。</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国民の祝日に関する法律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昭和</w:t>
            </w:r>
            <w:r>
              <w:rPr>
                <w:rFonts w:ascii="Century" w:eastAsia="ＭＳ 明朝" w:hAnsi="ＭＳ 明朝" w:cs="ＭＳ 明朝"/>
                <w:color w:val="000000"/>
                <w:kern w:val="0"/>
                <w:sz w:val="20"/>
                <w:szCs w:val="20"/>
              </w:rPr>
              <w:t>23</w:t>
            </w:r>
            <w:r>
              <w:rPr>
                <w:rFonts w:ascii="Century" w:eastAsia="ＭＳ 明朝" w:hAnsi="ＭＳ 明朝" w:cs="ＭＳ 明朝" w:hint="eastAsia"/>
                <w:color w:val="000000"/>
                <w:kern w:val="0"/>
                <w:sz w:val="20"/>
                <w:szCs w:val="20"/>
              </w:rPr>
              <w:t>年法律第</w:t>
            </w:r>
            <w:r>
              <w:rPr>
                <w:rFonts w:ascii="Century" w:eastAsia="ＭＳ 明朝" w:hAnsi="ＭＳ 明朝" w:cs="ＭＳ 明朝"/>
                <w:color w:val="000000"/>
                <w:kern w:val="0"/>
                <w:sz w:val="20"/>
                <w:szCs w:val="20"/>
              </w:rPr>
              <w:t>178</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に規定する休日</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ただし、その日が月曜日にあたるときは、その翌日とする。</w:t>
            </w:r>
            <w:r>
              <w:rPr>
                <w:rFonts w:ascii="Century" w:eastAsia="ＭＳ 明朝" w:hAnsi="ＭＳ 明朝" w:cs="ＭＳ 明朝"/>
                <w:color w:val="000000"/>
                <w:kern w:val="0"/>
                <w:sz w:val="20"/>
                <w:szCs w:val="20"/>
              </w:rPr>
              <w:t>)</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月</w:t>
            </w:r>
            <w:r>
              <w:rPr>
                <w:rFonts w:ascii="Century" w:eastAsia="ＭＳ 明朝" w:hAnsi="ＭＳ 明朝" w:cs="ＭＳ 明朝"/>
                <w:color w:val="000000"/>
                <w:kern w:val="0"/>
                <w:sz w:val="20"/>
                <w:szCs w:val="20"/>
              </w:rPr>
              <w:t>31</w:t>
            </w:r>
            <w:r>
              <w:rPr>
                <w:rFonts w:ascii="Century" w:eastAsia="ＭＳ 明朝" w:hAnsi="ＭＳ 明朝" w:cs="ＭＳ 明朝" w:hint="eastAsia"/>
                <w:color w:val="000000"/>
                <w:kern w:val="0"/>
                <w:sz w:val="20"/>
                <w:szCs w:val="20"/>
              </w:rPr>
              <w:t>日から翌年</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月</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日まで</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月</w:t>
            </w:r>
            <w:r>
              <w:rPr>
                <w:rFonts w:ascii="Century" w:eastAsia="ＭＳ 明朝" w:hAnsi="ＭＳ 明朝" w:cs="ＭＳ 明朝"/>
                <w:color w:val="000000"/>
                <w:kern w:val="0"/>
                <w:sz w:val="20"/>
                <w:szCs w:val="20"/>
              </w:rPr>
              <w:t>31</w:t>
            </w:r>
            <w:r>
              <w:rPr>
                <w:rFonts w:ascii="Century" w:eastAsia="ＭＳ 明朝" w:hAnsi="ＭＳ 明朝" w:cs="ＭＳ 明朝" w:hint="eastAsia"/>
                <w:color w:val="000000"/>
                <w:kern w:val="0"/>
                <w:sz w:val="20"/>
                <w:szCs w:val="20"/>
              </w:rPr>
              <w:t>日から翌年</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月</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日まで</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資料整理日</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毎月第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金曜日。ただし、当該日が他の休館日にあたるときは、その翌日とする。</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資料整理日</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毎月第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金曜日。ただし、当該日が他の休館日にあたるときは、その翌日とする。</w:t>
            </w:r>
            <w:r>
              <w:rPr>
                <w:rFonts w:ascii="Century" w:eastAsia="ＭＳ 明朝" w:hAnsi="ＭＳ 明朝" w:cs="ＭＳ 明朝"/>
                <w:color w:val="000000"/>
                <w:kern w:val="0"/>
                <w:sz w:val="20"/>
                <w:szCs w:val="20"/>
              </w:rPr>
              <w:t>)</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前項の規定にかかわらず、教育長が必要と認めるときは、これを変更し、又は臨時に休館することができる。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前項の規定にかかわらず、教育長が必要と認めるときは、これを変更し、又は臨時に休館することができる。</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使用の制限</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使用の制限</w:t>
            </w:r>
            <w:r>
              <w:rPr>
                <w:rFonts w:ascii="Century" w:eastAsia="ＭＳ 明朝" w:hAnsi="ＭＳ 明朝" w:cs="ＭＳ 明朝"/>
                <w:color w:val="000000"/>
                <w:kern w:val="0"/>
                <w:sz w:val="20"/>
                <w:szCs w:val="20"/>
              </w:rPr>
              <w:t>)</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　教育長は、使用者が次の各号の一に該当する場合は、使用の制限又は停止を命ずることができる。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　教育長は、使用者が次の各号の一に該当する場合は、使用の制限又は停止を命ずることができる。</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公の秩序を乱し、又は善良な風俗を害する恐れがあると認めるとき。</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公の秩序を乱し、又は善良な風俗を害する恐れがあると認めるとき。</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建物、附属設備、備品又は展示品その他資料を破損若しくは汚損又は滅失する恐れがあると認めるとき。</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建物、附属設備、備品又は展示品その他資料を破損若しくは汚損又は滅失する恐れがあると認めるとき。</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集団的に又は常習的に暴力的不法行為等を行うおそれのある組織及びその構成員の利益になると認めるとき。</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集団的に又は常習的に暴力的不法行為等を行うおそれのある組織及びその構成員の利益になると認めるとき。</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その他管理運営上支障があると認めるとき。</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その他管理運営上支障があると認めるとき。</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使用料</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使用料</w:t>
            </w:r>
            <w:r>
              <w:rPr>
                <w:rFonts w:ascii="Century" w:eastAsia="ＭＳ 明朝" w:hAnsi="ＭＳ 明朝" w:cs="ＭＳ 明朝"/>
                <w:color w:val="000000"/>
                <w:kern w:val="0"/>
                <w:sz w:val="20"/>
                <w:szCs w:val="20"/>
              </w:rPr>
              <w:t>)</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lastRenderedPageBreak/>
              <w:t>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条　交流センターの使用料は無料とする。</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7</w:t>
            </w:r>
            <w:r>
              <w:rPr>
                <w:rFonts w:ascii="Century" w:eastAsia="ＭＳ 明朝" w:hAnsi="ＭＳ 明朝" w:cs="ＭＳ 明朝" w:hint="eastAsia"/>
                <w:color w:val="000000"/>
                <w:kern w:val="0"/>
                <w:sz w:val="20"/>
                <w:szCs w:val="20"/>
              </w:rPr>
              <w:t>条　交流センターの使用料は無料とする。</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損害賠償</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損害賠償</w:t>
            </w:r>
            <w:r>
              <w:rPr>
                <w:rFonts w:ascii="Century" w:eastAsia="ＭＳ 明朝" w:hAnsi="ＭＳ 明朝" w:cs="ＭＳ 明朝"/>
                <w:color w:val="000000"/>
                <w:kern w:val="0"/>
                <w:sz w:val="20"/>
                <w:szCs w:val="20"/>
              </w:rPr>
              <w:t>)</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　使用者は、故意又は過失により、施設若しくは備品等を破損若しくは汚損又は滅失したときは、その損害を賠償しなければならない。ただし、教育長がやむを得ない理由があると認めるときは、これを免除し、又は減額す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条　使用者は、故意又は過失により、施設若しくは備品等を破損若しくは汚損又は滅失したときは、その損害を賠償しなければならない。ただし、教育長がやむを得ない理由があると認めるときは、これを免除し、又は減額することができる。</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管理の代行</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管理の代行</w:t>
            </w:r>
            <w:r>
              <w:rPr>
                <w:rFonts w:ascii="Century" w:eastAsia="ＭＳ 明朝" w:hAnsi="ＭＳ 明朝" w:cs="ＭＳ 明朝"/>
                <w:color w:val="000000"/>
                <w:kern w:val="0"/>
                <w:sz w:val="20"/>
                <w:szCs w:val="20"/>
              </w:rPr>
              <w:t>)</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条　教育長は、施設の管理について必要があると認めるときは、地方自治法</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昭和</w:t>
            </w:r>
            <w:r>
              <w:rPr>
                <w:rFonts w:ascii="Century" w:eastAsia="ＭＳ 明朝" w:hAnsi="ＭＳ 明朝" w:cs="ＭＳ 明朝"/>
                <w:color w:val="000000"/>
                <w:kern w:val="0"/>
                <w:sz w:val="20"/>
                <w:szCs w:val="20"/>
              </w:rPr>
              <w:t>22</w:t>
            </w:r>
            <w:r>
              <w:rPr>
                <w:rFonts w:ascii="Century" w:eastAsia="ＭＳ 明朝" w:hAnsi="ＭＳ 明朝" w:cs="ＭＳ 明朝" w:hint="eastAsia"/>
                <w:color w:val="000000"/>
                <w:kern w:val="0"/>
                <w:sz w:val="20"/>
                <w:szCs w:val="20"/>
              </w:rPr>
              <w:t>年法律第</w:t>
            </w:r>
            <w:r>
              <w:rPr>
                <w:rFonts w:ascii="Century" w:eastAsia="ＭＳ 明朝" w:hAnsi="ＭＳ 明朝" w:cs="ＭＳ 明朝"/>
                <w:color w:val="000000"/>
                <w:kern w:val="0"/>
                <w:sz w:val="20"/>
                <w:szCs w:val="20"/>
              </w:rPr>
              <w:t>67</w:t>
            </w:r>
            <w:r>
              <w:rPr>
                <w:rFonts w:ascii="Century" w:eastAsia="ＭＳ 明朝" w:hAnsi="ＭＳ 明朝" w:cs="ＭＳ 明朝" w:hint="eastAsia"/>
                <w:color w:val="000000"/>
                <w:kern w:val="0"/>
                <w:sz w:val="20"/>
                <w:szCs w:val="20"/>
              </w:rPr>
              <w:t>号。以下「法」という。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244</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項に規定する法人その他の団体</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以下「法人等」という。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であって町が指定するもの</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以下「指定管理者」という。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に行わせることができる。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条　教育長は、施設の管理について必要があると認めるときは、地方自治法</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昭和</w:t>
            </w:r>
            <w:r>
              <w:rPr>
                <w:rFonts w:ascii="Century" w:eastAsia="ＭＳ 明朝" w:hAnsi="ＭＳ 明朝" w:cs="ＭＳ 明朝"/>
                <w:color w:val="000000"/>
                <w:kern w:val="0"/>
                <w:sz w:val="20"/>
                <w:szCs w:val="20"/>
              </w:rPr>
              <w:t>22</w:t>
            </w:r>
            <w:r>
              <w:rPr>
                <w:rFonts w:ascii="Century" w:eastAsia="ＭＳ 明朝" w:hAnsi="ＭＳ 明朝" w:cs="ＭＳ 明朝" w:hint="eastAsia"/>
                <w:color w:val="000000"/>
                <w:kern w:val="0"/>
                <w:sz w:val="20"/>
                <w:szCs w:val="20"/>
              </w:rPr>
              <w:t>年法律第</w:t>
            </w:r>
            <w:r>
              <w:rPr>
                <w:rFonts w:ascii="Century" w:eastAsia="ＭＳ 明朝" w:hAnsi="ＭＳ 明朝" w:cs="ＭＳ 明朝"/>
                <w:color w:val="000000"/>
                <w:kern w:val="0"/>
                <w:sz w:val="20"/>
                <w:szCs w:val="20"/>
              </w:rPr>
              <w:t>67</w:t>
            </w:r>
            <w:r>
              <w:rPr>
                <w:rFonts w:ascii="Century" w:eastAsia="ＭＳ 明朝" w:hAnsi="ＭＳ 明朝" w:cs="ＭＳ 明朝" w:hint="eastAsia"/>
                <w:color w:val="000000"/>
                <w:kern w:val="0"/>
                <w:sz w:val="20"/>
                <w:szCs w:val="20"/>
              </w:rPr>
              <w:t>号。以下「法」という。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244</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項に規定する法人その他の団体</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以下「法人等」という。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であって町が指定するもの</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以下「指定管理者」という。</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に行わせることができる。</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指定管理者が行う業務</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指定管理者が行う業務</w:t>
            </w:r>
            <w:r>
              <w:rPr>
                <w:rFonts w:ascii="Century" w:eastAsia="ＭＳ 明朝" w:hAnsi="ＭＳ 明朝" w:cs="ＭＳ 明朝"/>
                <w:color w:val="000000"/>
                <w:kern w:val="0"/>
                <w:sz w:val="20"/>
                <w:szCs w:val="20"/>
              </w:rPr>
              <w:t>)</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条　指定管理者は、次に掲げる業務を行うものとする。</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条　指定管理者は、次に掲げる業務を行うものとする。</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交流センターの維持管理に関する業務</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 xml:space="preserve">　交流センターの維持管理に関する業務</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交流センターの使用の許可及び利用調整に関する業務</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交流センターの使用の許可及び利用調整に関する業務</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教育長の承認を得て、第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条及び第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条に定める開館時間若しくは休館日を変更し、又は臨時に休館すること。</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(3)</w:t>
            </w:r>
            <w:r>
              <w:rPr>
                <w:rFonts w:ascii="Century" w:eastAsia="ＭＳ 明朝" w:hAnsi="ＭＳ 明朝" w:cs="ＭＳ 明朝" w:hint="eastAsia"/>
                <w:color w:val="000000"/>
                <w:kern w:val="0"/>
                <w:sz w:val="20"/>
                <w:szCs w:val="20"/>
              </w:rPr>
              <w:t xml:space="preserve">　教育長の承認を得て、第</w:t>
            </w: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条及び第</w:t>
            </w: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条に定める開館時間若しくは休館日を変更し、又は臨時に休館すること。</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交流センター及び付属設備の維持及び修繕に関する業務</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(4)</w:t>
            </w:r>
            <w:r>
              <w:rPr>
                <w:rFonts w:ascii="Century" w:eastAsia="ＭＳ 明朝" w:hAnsi="ＭＳ 明朝" w:cs="ＭＳ 明朝" w:hint="eastAsia"/>
                <w:color w:val="000000"/>
                <w:kern w:val="0"/>
                <w:sz w:val="20"/>
                <w:szCs w:val="20"/>
              </w:rPr>
              <w:t xml:space="preserve">　交流センター及び付属設備の維持及び修繕に関する業務</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前各号に掲げるもののほか、交流センターの運営に関して教育長が必要と認める業務</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4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(5)</w:t>
            </w:r>
            <w:r>
              <w:rPr>
                <w:rFonts w:ascii="Century" w:eastAsia="ＭＳ 明朝" w:hAnsi="ＭＳ 明朝" w:cs="ＭＳ 明朝" w:hint="eastAsia"/>
                <w:color w:val="000000"/>
                <w:kern w:val="0"/>
                <w:sz w:val="20"/>
                <w:szCs w:val="20"/>
              </w:rPr>
              <w:t xml:space="preserve">　前各号に掲げるもののほか、交流センターの運営に関して教育長が必要と認める業務</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条の規定により指定管理者に行わせる場合にあっては、第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条の規</w:t>
            </w:r>
            <w:r>
              <w:rPr>
                <w:rFonts w:ascii="Century" w:eastAsia="ＭＳ 明朝" w:hAnsi="ＭＳ 明朝" w:cs="ＭＳ 明朝" w:hint="eastAsia"/>
                <w:color w:val="000000"/>
                <w:kern w:val="0"/>
                <w:sz w:val="20"/>
                <w:szCs w:val="20"/>
              </w:rPr>
              <w:lastRenderedPageBreak/>
              <w:t>定中「教育長」とあるのは、「指定管理者」として、これらの規定を適用する。</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2</w:t>
            </w:r>
            <w:r>
              <w:rPr>
                <w:rFonts w:ascii="Century" w:eastAsia="ＭＳ 明朝" w:hAnsi="ＭＳ 明朝" w:cs="ＭＳ 明朝" w:hint="eastAsia"/>
                <w:color w:val="000000"/>
                <w:kern w:val="0"/>
                <w:sz w:val="20"/>
                <w:szCs w:val="20"/>
              </w:rPr>
              <w:t xml:space="preserve">　第</w:t>
            </w:r>
            <w:r>
              <w:rPr>
                <w:rFonts w:ascii="Century" w:eastAsia="ＭＳ 明朝" w:hAnsi="ＭＳ 明朝" w:cs="ＭＳ 明朝"/>
                <w:color w:val="000000"/>
                <w:kern w:val="0"/>
                <w:sz w:val="20"/>
                <w:szCs w:val="20"/>
              </w:rPr>
              <w:t>9</w:t>
            </w:r>
            <w:r>
              <w:rPr>
                <w:rFonts w:ascii="Century" w:eastAsia="ＭＳ 明朝" w:hAnsi="ＭＳ 明朝" w:cs="ＭＳ 明朝" w:hint="eastAsia"/>
                <w:color w:val="000000"/>
                <w:kern w:val="0"/>
                <w:sz w:val="20"/>
                <w:szCs w:val="20"/>
              </w:rPr>
              <w:t>条の規定により指定管理者に行わせる場合にあっては、第</w:t>
            </w:r>
            <w:r>
              <w:rPr>
                <w:rFonts w:ascii="Century" w:eastAsia="ＭＳ 明朝" w:hAnsi="ＭＳ 明朝" w:cs="ＭＳ 明朝"/>
                <w:color w:val="000000"/>
                <w:kern w:val="0"/>
                <w:sz w:val="20"/>
                <w:szCs w:val="20"/>
              </w:rPr>
              <w:t>6</w:t>
            </w:r>
            <w:r>
              <w:rPr>
                <w:rFonts w:ascii="Century" w:eastAsia="ＭＳ 明朝" w:hAnsi="ＭＳ 明朝" w:cs="ＭＳ 明朝" w:hint="eastAsia"/>
                <w:color w:val="000000"/>
                <w:kern w:val="0"/>
                <w:sz w:val="20"/>
                <w:szCs w:val="20"/>
              </w:rPr>
              <w:t>条の規</w:t>
            </w:r>
            <w:r>
              <w:rPr>
                <w:rFonts w:ascii="Century" w:eastAsia="ＭＳ 明朝" w:hAnsi="ＭＳ 明朝" w:cs="ＭＳ 明朝" w:hint="eastAsia"/>
                <w:color w:val="000000"/>
                <w:kern w:val="0"/>
                <w:sz w:val="20"/>
                <w:szCs w:val="20"/>
              </w:rPr>
              <w:lastRenderedPageBreak/>
              <w:t>定中「教育長」とあるのは、「指定管理者」として、これらの規定を適用する。</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lastRenderedPageBreak/>
              <w:t>(</w:t>
            </w:r>
            <w:r>
              <w:rPr>
                <w:rFonts w:ascii="Century" w:eastAsia="ＭＳ 明朝" w:hAnsi="ＭＳ 明朝" w:cs="ＭＳ 明朝" w:hint="eastAsia"/>
                <w:color w:val="000000"/>
                <w:kern w:val="0"/>
                <w:sz w:val="20"/>
                <w:szCs w:val="20"/>
              </w:rPr>
              <w:t>指定管理者が行う管理の基準</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指定管理者が行う管理の基準</w:t>
            </w:r>
            <w:r>
              <w:rPr>
                <w:rFonts w:ascii="Century" w:eastAsia="ＭＳ 明朝" w:hAnsi="ＭＳ 明朝" w:cs="ＭＳ 明朝"/>
                <w:color w:val="000000"/>
                <w:kern w:val="0"/>
                <w:sz w:val="20"/>
                <w:szCs w:val="20"/>
              </w:rPr>
              <w:t>)</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条　指定管理者は、ニセコ町公の施設に係る指定管理者の指定手続き等に関する条例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年ニセコ町条例第</w:t>
            </w:r>
            <w:r>
              <w:rPr>
                <w:rFonts w:ascii="Century" w:eastAsia="ＭＳ 明朝" w:hAnsi="ＭＳ 明朝" w:cs="ＭＳ 明朝"/>
                <w:color w:val="000000"/>
                <w:kern w:val="0"/>
                <w:sz w:val="20"/>
                <w:szCs w:val="20"/>
              </w:rPr>
              <w:t>13</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及びこの条例並びにこれに基づく規則の規定に従い、施設の管理を行わなければならない。</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11</w:t>
            </w:r>
            <w:r>
              <w:rPr>
                <w:rFonts w:ascii="Century" w:eastAsia="ＭＳ 明朝" w:hAnsi="ＭＳ 明朝" w:cs="ＭＳ 明朝" w:hint="eastAsia"/>
                <w:color w:val="000000"/>
                <w:kern w:val="0"/>
                <w:sz w:val="20"/>
                <w:szCs w:val="20"/>
              </w:rPr>
              <w:t>条　指定管理者は、ニセコ町公の施設に係る指定管理者の指定手続き等に関する条例</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平成</w:t>
            </w:r>
            <w:r>
              <w:rPr>
                <w:rFonts w:ascii="Century" w:eastAsia="ＭＳ 明朝" w:hAnsi="ＭＳ 明朝" w:cs="ＭＳ 明朝"/>
                <w:color w:val="000000"/>
                <w:kern w:val="0"/>
                <w:sz w:val="20"/>
                <w:szCs w:val="20"/>
              </w:rPr>
              <w:t>16</w:t>
            </w:r>
            <w:r>
              <w:rPr>
                <w:rFonts w:ascii="Century" w:eastAsia="ＭＳ 明朝" w:hAnsi="ＭＳ 明朝" w:cs="ＭＳ 明朝" w:hint="eastAsia"/>
                <w:color w:val="000000"/>
                <w:kern w:val="0"/>
                <w:sz w:val="20"/>
                <w:szCs w:val="20"/>
              </w:rPr>
              <w:t>年ニセコ町条例第</w:t>
            </w:r>
            <w:r>
              <w:rPr>
                <w:rFonts w:ascii="Century" w:eastAsia="ＭＳ 明朝" w:hAnsi="ＭＳ 明朝" w:cs="ＭＳ 明朝"/>
                <w:color w:val="000000"/>
                <w:kern w:val="0"/>
                <w:sz w:val="20"/>
                <w:szCs w:val="20"/>
              </w:rPr>
              <w:t>13</w:t>
            </w:r>
            <w:r>
              <w:rPr>
                <w:rFonts w:ascii="Century" w:eastAsia="ＭＳ 明朝" w:hAnsi="ＭＳ 明朝" w:cs="ＭＳ 明朝" w:hint="eastAsia"/>
                <w:color w:val="000000"/>
                <w:kern w:val="0"/>
                <w:sz w:val="20"/>
                <w:szCs w:val="20"/>
              </w:rPr>
              <w:t>号</w:t>
            </w: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及びこの条例並びにこれに基づく規則の規定に従い、施設の管理を行わなければならない。</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報告、調査、指示</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報告、調査、指示</w:t>
            </w:r>
            <w:r>
              <w:rPr>
                <w:rFonts w:ascii="Century" w:eastAsia="ＭＳ 明朝" w:hAnsi="ＭＳ 明朝" w:cs="ＭＳ 明朝"/>
                <w:color w:val="000000"/>
                <w:kern w:val="0"/>
                <w:sz w:val="20"/>
                <w:szCs w:val="20"/>
              </w:rPr>
              <w:t>)</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条　教育長は、公の施設の管理の適正化を図るため、指定管理者に対して法第</w:t>
            </w:r>
            <w:r>
              <w:rPr>
                <w:rFonts w:ascii="Century" w:eastAsia="ＭＳ 明朝" w:hAnsi="ＭＳ 明朝" w:cs="ＭＳ 明朝"/>
                <w:color w:val="000000"/>
                <w:kern w:val="0"/>
                <w:sz w:val="20"/>
                <w:szCs w:val="20"/>
              </w:rPr>
              <w:t>244</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項の規定により、当該管理に係る業務又は経理の状況に関する報告を求め、実地に調査し、又は必要な指示をすることができる。</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条　教育長は、公の施設の管理の適正化を図るため、指定管理者に対して法第</w:t>
            </w:r>
            <w:r>
              <w:rPr>
                <w:rFonts w:ascii="Century" w:eastAsia="ＭＳ 明朝" w:hAnsi="ＭＳ 明朝" w:cs="ＭＳ 明朝"/>
                <w:color w:val="000000"/>
                <w:kern w:val="0"/>
                <w:sz w:val="20"/>
                <w:szCs w:val="20"/>
              </w:rPr>
              <w:t>244</w:t>
            </w:r>
            <w:r>
              <w:rPr>
                <w:rFonts w:ascii="Century" w:eastAsia="ＭＳ 明朝" w:hAnsi="ＭＳ 明朝" w:cs="ＭＳ 明朝" w:hint="eastAsia"/>
                <w:color w:val="000000"/>
                <w:kern w:val="0"/>
                <w:sz w:val="20"/>
                <w:szCs w:val="20"/>
              </w:rPr>
              <w:t>条の</w:t>
            </w: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第</w:t>
            </w:r>
            <w:r>
              <w:rPr>
                <w:rFonts w:ascii="Century" w:eastAsia="ＭＳ 明朝" w:hAnsi="ＭＳ 明朝" w:cs="ＭＳ 明朝"/>
                <w:color w:val="000000"/>
                <w:kern w:val="0"/>
                <w:sz w:val="20"/>
                <w:szCs w:val="20"/>
              </w:rPr>
              <w:t>10</w:t>
            </w:r>
            <w:r>
              <w:rPr>
                <w:rFonts w:ascii="Century" w:eastAsia="ＭＳ 明朝" w:hAnsi="ＭＳ 明朝" w:cs="ＭＳ 明朝" w:hint="eastAsia"/>
                <w:color w:val="000000"/>
                <w:kern w:val="0"/>
                <w:sz w:val="20"/>
                <w:szCs w:val="20"/>
              </w:rPr>
              <w:t>項の規定により、当該管理に係る業務又は経理の状況に関する報告を求め、実地に調査し、又は必要な指示をすることができる。</w:t>
            </w:r>
          </w:p>
        </w:tc>
      </w:tr>
      <w:tr w:rsidR="00331932">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331932" w:rsidRDefault="00331932">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p>
        </w:tc>
        <w:tc>
          <w:tcPr>
            <w:tcW w:w="6718" w:type="dxa"/>
            <w:tcBorders>
              <w:top w:val="nil"/>
              <w:left w:val="nil"/>
              <w:bottom w:val="nil"/>
              <w:right w:val="single" w:sz="4" w:space="0" w:color="000000"/>
            </w:tcBorders>
            <w:tcMar>
              <w:top w:w="22" w:type="dxa"/>
              <w:left w:w="102" w:type="dxa"/>
              <w:bottom w:w="22" w:type="dxa"/>
              <w:right w:w="102" w:type="dxa"/>
            </w:tcMar>
          </w:tcPr>
          <w:p w:rsidR="00331932" w:rsidRPr="00331932" w:rsidRDefault="00331932" w:rsidP="00331932">
            <w:pPr>
              <w:wordWrap w:val="0"/>
              <w:autoSpaceDE w:val="0"/>
              <w:autoSpaceDN w:val="0"/>
              <w:adjustRightInd w:val="0"/>
              <w:spacing w:line="350" w:lineRule="atLeast"/>
              <w:ind w:firstLineChars="50" w:firstLine="100"/>
              <w:jc w:val="left"/>
              <w:rPr>
                <w:rFonts w:ascii="Century" w:eastAsia="ＭＳ 明朝" w:hAnsi="ＭＳ 明朝" w:cs="ＭＳ 明朝"/>
                <w:color w:val="000000"/>
                <w:kern w:val="0"/>
                <w:sz w:val="20"/>
                <w:szCs w:val="20"/>
                <w:u w:val="single"/>
              </w:rPr>
            </w:pPr>
            <w:r w:rsidRPr="00331932">
              <w:rPr>
                <w:rFonts w:ascii="Century" w:eastAsia="ＭＳ 明朝" w:hAnsi="ＭＳ 明朝" w:cs="ＭＳ 明朝" w:hint="eastAsia"/>
                <w:color w:val="000000"/>
                <w:kern w:val="0"/>
                <w:sz w:val="20"/>
                <w:szCs w:val="20"/>
                <w:u w:val="single"/>
              </w:rPr>
              <w:t>（図書館協議会）</w:t>
            </w:r>
          </w:p>
        </w:tc>
      </w:tr>
      <w:tr w:rsidR="00331932">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331932" w:rsidRDefault="00331932">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p>
        </w:tc>
        <w:tc>
          <w:tcPr>
            <w:tcW w:w="6718" w:type="dxa"/>
            <w:tcBorders>
              <w:top w:val="nil"/>
              <w:left w:val="nil"/>
              <w:bottom w:val="nil"/>
              <w:right w:val="single" w:sz="4" w:space="0" w:color="000000"/>
            </w:tcBorders>
            <w:tcMar>
              <w:top w:w="22" w:type="dxa"/>
              <w:left w:w="102" w:type="dxa"/>
              <w:bottom w:w="22" w:type="dxa"/>
              <w:right w:w="102" w:type="dxa"/>
            </w:tcMar>
          </w:tcPr>
          <w:p w:rsidR="00331932" w:rsidRPr="00AA2118" w:rsidRDefault="00331932" w:rsidP="008530FB">
            <w:pPr>
              <w:wordWrap w:val="0"/>
              <w:autoSpaceDE w:val="0"/>
              <w:autoSpaceDN w:val="0"/>
              <w:adjustRightInd w:val="0"/>
              <w:spacing w:line="350" w:lineRule="atLeast"/>
              <w:jc w:val="left"/>
              <w:rPr>
                <w:rFonts w:ascii="Century" w:eastAsia="ＭＳ 明朝" w:hAnsi="ＭＳ 明朝" w:cs="ＭＳ 明朝"/>
                <w:color w:val="000000"/>
                <w:kern w:val="0"/>
                <w:sz w:val="20"/>
                <w:szCs w:val="20"/>
                <w:u w:val="single"/>
              </w:rPr>
            </w:pPr>
            <w:r w:rsidRPr="00AA2118">
              <w:rPr>
                <w:rFonts w:ascii="Century" w:eastAsia="ＭＳ 明朝" w:hAnsi="ＭＳ 明朝" w:cs="ＭＳ 明朝" w:hint="eastAsia"/>
                <w:color w:val="000000"/>
                <w:kern w:val="0"/>
                <w:sz w:val="20"/>
                <w:szCs w:val="20"/>
                <w:u w:val="single"/>
              </w:rPr>
              <w:t>第</w:t>
            </w:r>
            <w:r w:rsidRPr="00AA2118">
              <w:rPr>
                <w:rFonts w:ascii="Century" w:eastAsia="ＭＳ 明朝" w:hAnsi="ＭＳ 明朝" w:cs="ＭＳ 明朝" w:hint="eastAsia"/>
                <w:color w:val="000000"/>
                <w:kern w:val="0"/>
                <w:sz w:val="20"/>
                <w:szCs w:val="20"/>
                <w:u w:val="single"/>
              </w:rPr>
              <w:t>13</w:t>
            </w:r>
            <w:r w:rsidRPr="00AA2118">
              <w:rPr>
                <w:rFonts w:ascii="Century" w:eastAsia="ＭＳ 明朝" w:hAnsi="ＭＳ 明朝" w:cs="ＭＳ 明朝" w:hint="eastAsia"/>
                <w:color w:val="000000"/>
                <w:kern w:val="0"/>
                <w:sz w:val="20"/>
                <w:szCs w:val="20"/>
                <w:u w:val="single"/>
              </w:rPr>
              <w:t>条　図書館法第</w:t>
            </w:r>
            <w:r w:rsidRPr="00AA2118">
              <w:rPr>
                <w:rFonts w:ascii="Century" w:eastAsia="ＭＳ 明朝" w:hAnsi="ＭＳ 明朝" w:cs="ＭＳ 明朝" w:hint="eastAsia"/>
                <w:color w:val="000000"/>
                <w:kern w:val="0"/>
                <w:sz w:val="20"/>
                <w:szCs w:val="20"/>
                <w:u w:val="single"/>
              </w:rPr>
              <w:t>14</w:t>
            </w:r>
            <w:r w:rsidRPr="00AA2118">
              <w:rPr>
                <w:rFonts w:ascii="Century" w:eastAsia="ＭＳ 明朝" w:hAnsi="ＭＳ 明朝" w:cs="ＭＳ 明朝" w:hint="eastAsia"/>
                <w:color w:val="000000"/>
                <w:kern w:val="0"/>
                <w:sz w:val="20"/>
                <w:szCs w:val="20"/>
                <w:u w:val="single"/>
              </w:rPr>
              <w:t>条第</w:t>
            </w:r>
            <w:r w:rsidRPr="00AA2118">
              <w:rPr>
                <w:rFonts w:ascii="Century" w:eastAsia="ＭＳ 明朝" w:hAnsi="ＭＳ 明朝" w:cs="ＭＳ 明朝" w:hint="eastAsia"/>
                <w:color w:val="000000"/>
                <w:kern w:val="0"/>
                <w:sz w:val="20"/>
                <w:szCs w:val="20"/>
                <w:u w:val="single"/>
              </w:rPr>
              <w:t>1</w:t>
            </w:r>
            <w:r w:rsidRPr="00AA2118">
              <w:rPr>
                <w:rFonts w:ascii="Century" w:eastAsia="ＭＳ 明朝" w:hAnsi="ＭＳ 明朝" w:cs="ＭＳ 明朝" w:hint="eastAsia"/>
                <w:color w:val="000000"/>
                <w:kern w:val="0"/>
                <w:sz w:val="20"/>
                <w:szCs w:val="20"/>
                <w:u w:val="single"/>
              </w:rPr>
              <w:t>項の規定に基づき、交流センターに図書館協議会（以下「協議会」という。）を置く。</w:t>
            </w:r>
          </w:p>
        </w:tc>
      </w:tr>
      <w:tr w:rsidR="008530FB">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8530FB" w:rsidRDefault="008530FB">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p>
        </w:tc>
        <w:tc>
          <w:tcPr>
            <w:tcW w:w="6718" w:type="dxa"/>
            <w:tcBorders>
              <w:top w:val="nil"/>
              <w:left w:val="nil"/>
              <w:bottom w:val="nil"/>
              <w:right w:val="single" w:sz="4" w:space="0" w:color="000000"/>
            </w:tcBorders>
            <w:tcMar>
              <w:top w:w="22" w:type="dxa"/>
              <w:left w:w="102" w:type="dxa"/>
              <w:bottom w:w="22" w:type="dxa"/>
              <w:right w:w="102" w:type="dxa"/>
            </w:tcMar>
          </w:tcPr>
          <w:p w:rsidR="008530FB" w:rsidRPr="00AA2118" w:rsidRDefault="008530FB" w:rsidP="008530FB">
            <w:pPr>
              <w:wordWrap w:val="0"/>
              <w:autoSpaceDE w:val="0"/>
              <w:autoSpaceDN w:val="0"/>
              <w:adjustRightInd w:val="0"/>
              <w:spacing w:line="350" w:lineRule="atLeast"/>
              <w:jc w:val="left"/>
              <w:rPr>
                <w:rFonts w:ascii="Century" w:eastAsia="ＭＳ 明朝" w:hAnsi="ＭＳ 明朝" w:cs="ＭＳ 明朝"/>
                <w:color w:val="000000"/>
                <w:kern w:val="0"/>
                <w:sz w:val="20"/>
                <w:szCs w:val="20"/>
                <w:u w:val="single"/>
              </w:rPr>
            </w:pPr>
            <w:r w:rsidRPr="00AA2118">
              <w:rPr>
                <w:rFonts w:ascii="Century" w:eastAsia="ＭＳ 明朝" w:hAnsi="ＭＳ 明朝" w:cs="ＭＳ 明朝" w:hint="eastAsia"/>
                <w:color w:val="000000"/>
                <w:kern w:val="0"/>
                <w:sz w:val="20"/>
                <w:szCs w:val="20"/>
                <w:u w:val="single"/>
              </w:rPr>
              <w:t>2</w:t>
            </w:r>
            <w:r w:rsidRPr="00AA2118">
              <w:rPr>
                <w:rFonts w:ascii="Century" w:eastAsia="ＭＳ 明朝" w:hAnsi="ＭＳ 明朝" w:cs="ＭＳ 明朝" w:hint="eastAsia"/>
                <w:color w:val="000000"/>
                <w:kern w:val="0"/>
                <w:sz w:val="20"/>
                <w:szCs w:val="20"/>
                <w:u w:val="single"/>
              </w:rPr>
              <w:t xml:space="preserve">　協議会の委員</w:t>
            </w:r>
            <w:r w:rsidR="00125A46" w:rsidRPr="00AA2118">
              <w:rPr>
                <w:rFonts w:ascii="Century" w:eastAsia="ＭＳ 明朝" w:hAnsi="ＭＳ 明朝" w:cs="ＭＳ 明朝" w:hint="eastAsia"/>
                <w:color w:val="000000"/>
                <w:kern w:val="0"/>
                <w:sz w:val="20"/>
                <w:szCs w:val="20"/>
                <w:u w:val="single"/>
              </w:rPr>
              <w:t>（以下「委員」という。）</w:t>
            </w:r>
            <w:r w:rsidRPr="00AA2118">
              <w:rPr>
                <w:rFonts w:ascii="Century" w:eastAsia="ＭＳ 明朝" w:hAnsi="ＭＳ 明朝" w:cs="ＭＳ 明朝" w:hint="eastAsia"/>
                <w:color w:val="000000"/>
                <w:kern w:val="0"/>
                <w:sz w:val="20"/>
                <w:szCs w:val="20"/>
                <w:u w:val="single"/>
              </w:rPr>
              <w:t>の定数は、</w:t>
            </w:r>
            <w:r w:rsidRPr="00AA2118">
              <w:rPr>
                <w:rFonts w:ascii="Century" w:eastAsia="ＭＳ 明朝" w:hAnsi="ＭＳ 明朝" w:cs="ＭＳ 明朝" w:hint="eastAsia"/>
                <w:color w:val="000000"/>
                <w:kern w:val="0"/>
                <w:sz w:val="20"/>
                <w:szCs w:val="20"/>
                <w:u w:val="single"/>
              </w:rPr>
              <w:t>6</w:t>
            </w:r>
            <w:r w:rsidRPr="00AA2118">
              <w:rPr>
                <w:rFonts w:ascii="Century" w:eastAsia="ＭＳ 明朝" w:hAnsi="ＭＳ 明朝" w:cs="ＭＳ 明朝" w:hint="eastAsia"/>
                <w:color w:val="000000"/>
                <w:kern w:val="0"/>
                <w:sz w:val="20"/>
                <w:szCs w:val="20"/>
                <w:u w:val="single"/>
              </w:rPr>
              <w:t>人以内とし、</w:t>
            </w:r>
            <w:r w:rsidR="00125A46" w:rsidRPr="00AA2118">
              <w:rPr>
                <w:rFonts w:ascii="Century" w:eastAsia="ＭＳ 明朝" w:hAnsi="ＭＳ 明朝" w:cs="ＭＳ 明朝" w:hint="eastAsia"/>
                <w:color w:val="000000"/>
                <w:kern w:val="0"/>
                <w:sz w:val="20"/>
                <w:szCs w:val="20"/>
                <w:u w:val="single"/>
              </w:rPr>
              <w:t>学校教育及び社会教育の関係者並びに学識経験のある者の中から教育委員会が任命する。</w:t>
            </w:r>
          </w:p>
        </w:tc>
      </w:tr>
      <w:tr w:rsidR="00125A46">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125A46" w:rsidRDefault="00125A46">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p>
        </w:tc>
        <w:tc>
          <w:tcPr>
            <w:tcW w:w="6718" w:type="dxa"/>
            <w:tcBorders>
              <w:top w:val="nil"/>
              <w:left w:val="nil"/>
              <w:bottom w:val="nil"/>
              <w:right w:val="single" w:sz="4" w:space="0" w:color="000000"/>
            </w:tcBorders>
            <w:tcMar>
              <w:top w:w="22" w:type="dxa"/>
              <w:left w:w="102" w:type="dxa"/>
              <w:bottom w:w="22" w:type="dxa"/>
              <w:right w:w="102" w:type="dxa"/>
            </w:tcMar>
          </w:tcPr>
          <w:p w:rsidR="00125A46" w:rsidRPr="00AA2118" w:rsidRDefault="00125A46" w:rsidP="00125A46">
            <w:pPr>
              <w:wordWrap w:val="0"/>
              <w:autoSpaceDE w:val="0"/>
              <w:autoSpaceDN w:val="0"/>
              <w:adjustRightInd w:val="0"/>
              <w:spacing w:line="350" w:lineRule="atLeast"/>
              <w:jc w:val="left"/>
              <w:rPr>
                <w:rFonts w:ascii="Century" w:eastAsia="ＭＳ 明朝" w:hAnsi="ＭＳ 明朝" w:cs="ＭＳ 明朝"/>
                <w:color w:val="000000"/>
                <w:kern w:val="0"/>
                <w:sz w:val="20"/>
                <w:szCs w:val="20"/>
                <w:u w:val="single"/>
              </w:rPr>
            </w:pPr>
            <w:r w:rsidRPr="00AA2118">
              <w:rPr>
                <w:rFonts w:ascii="Century" w:eastAsia="ＭＳ 明朝" w:hAnsi="ＭＳ 明朝" w:cs="ＭＳ 明朝" w:hint="eastAsia"/>
                <w:color w:val="000000"/>
                <w:kern w:val="0"/>
                <w:sz w:val="20"/>
                <w:szCs w:val="20"/>
                <w:u w:val="single"/>
              </w:rPr>
              <w:t>3</w:t>
            </w:r>
            <w:r w:rsidRPr="00AA2118">
              <w:rPr>
                <w:rFonts w:ascii="Century" w:eastAsia="ＭＳ 明朝" w:hAnsi="ＭＳ 明朝" w:cs="ＭＳ 明朝" w:hint="eastAsia"/>
                <w:color w:val="000000"/>
                <w:kern w:val="0"/>
                <w:sz w:val="20"/>
                <w:szCs w:val="20"/>
                <w:u w:val="single"/>
              </w:rPr>
              <w:t xml:space="preserve">　委員の任期は</w:t>
            </w:r>
            <w:r w:rsidRPr="00AA2118">
              <w:rPr>
                <w:rFonts w:ascii="Century" w:eastAsia="ＭＳ 明朝" w:hAnsi="ＭＳ 明朝" w:cs="ＭＳ 明朝" w:hint="eastAsia"/>
                <w:color w:val="000000"/>
                <w:kern w:val="0"/>
                <w:sz w:val="20"/>
                <w:szCs w:val="20"/>
                <w:u w:val="single"/>
              </w:rPr>
              <w:t>2</w:t>
            </w:r>
            <w:r w:rsidRPr="00AA2118">
              <w:rPr>
                <w:rFonts w:ascii="Century" w:eastAsia="ＭＳ 明朝" w:hAnsi="ＭＳ 明朝" w:cs="ＭＳ 明朝" w:hint="eastAsia"/>
                <w:color w:val="000000"/>
                <w:kern w:val="0"/>
                <w:sz w:val="20"/>
                <w:szCs w:val="20"/>
                <w:u w:val="single"/>
              </w:rPr>
              <w:t>年とし、再任を妨げない。ただし、欠員が生じた場合の補欠委員の任期は、前任者の残任期間とする。</w:t>
            </w:r>
          </w:p>
        </w:tc>
      </w:tr>
      <w:tr w:rsidR="00125A46">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125A46" w:rsidRDefault="00125A46">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p>
        </w:tc>
        <w:tc>
          <w:tcPr>
            <w:tcW w:w="6718" w:type="dxa"/>
            <w:tcBorders>
              <w:top w:val="nil"/>
              <w:left w:val="nil"/>
              <w:bottom w:val="nil"/>
              <w:right w:val="single" w:sz="4" w:space="0" w:color="000000"/>
            </w:tcBorders>
            <w:tcMar>
              <w:top w:w="22" w:type="dxa"/>
              <w:left w:w="102" w:type="dxa"/>
              <w:bottom w:w="22" w:type="dxa"/>
              <w:right w:w="102" w:type="dxa"/>
            </w:tcMar>
          </w:tcPr>
          <w:p w:rsidR="00125A46" w:rsidRPr="00AA2118" w:rsidRDefault="00125A46" w:rsidP="001B267F">
            <w:pPr>
              <w:wordWrap w:val="0"/>
              <w:autoSpaceDE w:val="0"/>
              <w:autoSpaceDN w:val="0"/>
              <w:adjustRightInd w:val="0"/>
              <w:spacing w:line="350" w:lineRule="atLeast"/>
              <w:jc w:val="left"/>
              <w:rPr>
                <w:rFonts w:ascii="Century" w:eastAsia="ＭＳ 明朝" w:hAnsi="ＭＳ 明朝" w:cs="ＭＳ 明朝"/>
                <w:color w:val="000000"/>
                <w:kern w:val="0"/>
                <w:sz w:val="20"/>
                <w:szCs w:val="20"/>
                <w:u w:val="single"/>
              </w:rPr>
            </w:pPr>
            <w:r w:rsidRPr="00AA2118">
              <w:rPr>
                <w:rFonts w:ascii="Century" w:eastAsia="ＭＳ 明朝" w:hAnsi="ＭＳ 明朝" w:cs="ＭＳ 明朝" w:hint="eastAsia"/>
                <w:color w:val="000000"/>
                <w:kern w:val="0"/>
                <w:sz w:val="20"/>
                <w:szCs w:val="20"/>
                <w:u w:val="single"/>
              </w:rPr>
              <w:t>4</w:t>
            </w:r>
            <w:r w:rsidRPr="00AA2118">
              <w:rPr>
                <w:rFonts w:ascii="Century" w:eastAsia="ＭＳ 明朝" w:hAnsi="ＭＳ 明朝" w:cs="ＭＳ 明朝" w:hint="eastAsia"/>
                <w:color w:val="000000"/>
                <w:kern w:val="0"/>
                <w:sz w:val="20"/>
                <w:szCs w:val="20"/>
                <w:u w:val="single"/>
              </w:rPr>
              <w:t xml:space="preserve">　</w:t>
            </w:r>
            <w:r w:rsidR="00AA2118" w:rsidRPr="00AA2118">
              <w:rPr>
                <w:rFonts w:ascii="Century" w:eastAsia="ＭＳ 明朝" w:hAnsi="ＭＳ 明朝" w:cs="ＭＳ 明朝" w:hint="eastAsia"/>
                <w:color w:val="000000"/>
                <w:kern w:val="0"/>
                <w:sz w:val="20"/>
                <w:szCs w:val="20"/>
                <w:u w:val="single"/>
              </w:rPr>
              <w:t>その他協議会の</w:t>
            </w:r>
            <w:bookmarkStart w:id="0" w:name="_GoBack"/>
            <w:bookmarkEnd w:id="0"/>
            <w:r w:rsidR="00AA2118" w:rsidRPr="00AA2118">
              <w:rPr>
                <w:rFonts w:ascii="Century" w:eastAsia="ＭＳ 明朝" w:hAnsi="ＭＳ 明朝" w:cs="ＭＳ 明朝" w:hint="eastAsia"/>
                <w:color w:val="000000"/>
                <w:kern w:val="0"/>
                <w:sz w:val="20"/>
                <w:szCs w:val="20"/>
                <w:u w:val="single"/>
              </w:rPr>
              <w:t>運営に関し必要な事項は、規則で定める。</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委任</w:t>
            </w:r>
            <w:r>
              <w:rPr>
                <w:rFonts w:ascii="Century" w:eastAsia="ＭＳ 明朝" w:hAnsi="ＭＳ 明朝" w:cs="ＭＳ 明朝"/>
                <w:color w:val="000000"/>
                <w:kern w:val="0"/>
                <w:sz w:val="20"/>
                <w:szCs w:val="20"/>
              </w:rPr>
              <w:t>)</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jc w:val="left"/>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t>(</w:t>
            </w:r>
            <w:r>
              <w:rPr>
                <w:rFonts w:ascii="Century" w:eastAsia="ＭＳ 明朝" w:hAnsi="ＭＳ 明朝" w:cs="ＭＳ 明朝" w:hint="eastAsia"/>
                <w:color w:val="000000"/>
                <w:kern w:val="0"/>
                <w:sz w:val="20"/>
                <w:szCs w:val="20"/>
              </w:rPr>
              <w:t>委任</w:t>
            </w:r>
            <w:r>
              <w:rPr>
                <w:rFonts w:ascii="Century" w:eastAsia="ＭＳ 明朝" w:hAnsi="ＭＳ 明朝" w:cs="ＭＳ 明朝"/>
                <w:color w:val="000000"/>
                <w:kern w:val="0"/>
                <w:sz w:val="20"/>
                <w:szCs w:val="20"/>
              </w:rPr>
              <w:t>)</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sidRPr="00AA2118">
              <w:rPr>
                <w:rFonts w:ascii="Century" w:eastAsia="ＭＳ 明朝" w:hAnsi="ＭＳ 明朝" w:cs="ＭＳ 明朝" w:hint="eastAsia"/>
                <w:color w:val="000000"/>
                <w:kern w:val="0"/>
                <w:sz w:val="20"/>
                <w:szCs w:val="20"/>
                <w:u w:val="single"/>
              </w:rPr>
              <w:t>第</w:t>
            </w:r>
            <w:r w:rsidRPr="00AA2118">
              <w:rPr>
                <w:rFonts w:ascii="Century" w:eastAsia="ＭＳ 明朝" w:hAnsi="ＭＳ 明朝" w:cs="ＭＳ 明朝"/>
                <w:color w:val="000000"/>
                <w:kern w:val="0"/>
                <w:sz w:val="20"/>
                <w:szCs w:val="20"/>
                <w:u w:val="single"/>
              </w:rPr>
              <w:t>13</w:t>
            </w:r>
            <w:r w:rsidRPr="00AA2118">
              <w:rPr>
                <w:rFonts w:ascii="Century" w:eastAsia="ＭＳ 明朝" w:hAnsi="ＭＳ 明朝" w:cs="ＭＳ 明朝" w:hint="eastAsia"/>
                <w:color w:val="000000"/>
                <w:kern w:val="0"/>
                <w:sz w:val="20"/>
                <w:szCs w:val="20"/>
                <w:u w:val="single"/>
              </w:rPr>
              <w:t>条</w:t>
            </w:r>
            <w:r>
              <w:rPr>
                <w:rFonts w:ascii="Century" w:eastAsia="ＭＳ 明朝" w:hAnsi="ＭＳ 明朝" w:cs="ＭＳ 明朝" w:hint="eastAsia"/>
                <w:color w:val="000000"/>
                <w:kern w:val="0"/>
                <w:sz w:val="20"/>
                <w:szCs w:val="20"/>
              </w:rPr>
              <w:t xml:space="preserve">　この条例の施行に関し必要な事項は、規則で定める。</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220" w:hanging="200"/>
              <w:jc w:val="left"/>
              <w:rPr>
                <w:rFonts w:ascii="Century" w:eastAsia="ＭＳ 明朝" w:hAnsi="ＭＳ 明朝" w:cs="ＭＳ 明朝"/>
                <w:color w:val="000000"/>
                <w:kern w:val="0"/>
                <w:sz w:val="20"/>
                <w:szCs w:val="20"/>
              </w:rPr>
            </w:pPr>
            <w:r w:rsidRPr="00AA2118">
              <w:rPr>
                <w:rFonts w:ascii="Century" w:eastAsia="ＭＳ 明朝" w:hAnsi="ＭＳ 明朝" w:cs="ＭＳ 明朝" w:hint="eastAsia"/>
                <w:color w:val="000000"/>
                <w:kern w:val="0"/>
                <w:sz w:val="20"/>
                <w:szCs w:val="20"/>
                <w:u w:val="single"/>
              </w:rPr>
              <w:t>第</w:t>
            </w:r>
            <w:r w:rsidR="00AA2118">
              <w:rPr>
                <w:rFonts w:ascii="Century" w:eastAsia="ＭＳ 明朝" w:hAnsi="ＭＳ 明朝" w:cs="ＭＳ 明朝"/>
                <w:color w:val="000000"/>
                <w:kern w:val="0"/>
                <w:sz w:val="20"/>
                <w:szCs w:val="20"/>
                <w:u w:val="single"/>
              </w:rPr>
              <w:t>1</w:t>
            </w:r>
            <w:r w:rsidR="00AA2118">
              <w:rPr>
                <w:rFonts w:ascii="Century" w:eastAsia="ＭＳ 明朝" w:hAnsi="ＭＳ 明朝" w:cs="ＭＳ 明朝" w:hint="eastAsia"/>
                <w:color w:val="000000"/>
                <w:kern w:val="0"/>
                <w:sz w:val="20"/>
                <w:szCs w:val="20"/>
                <w:u w:val="single"/>
              </w:rPr>
              <w:t>4</w:t>
            </w:r>
            <w:r w:rsidRPr="00AA2118">
              <w:rPr>
                <w:rFonts w:ascii="Century" w:eastAsia="ＭＳ 明朝" w:hAnsi="ＭＳ 明朝" w:cs="ＭＳ 明朝" w:hint="eastAsia"/>
                <w:color w:val="000000"/>
                <w:kern w:val="0"/>
                <w:sz w:val="20"/>
                <w:szCs w:val="20"/>
                <w:u w:val="single"/>
              </w:rPr>
              <w:t>条</w:t>
            </w:r>
            <w:r>
              <w:rPr>
                <w:rFonts w:ascii="Century" w:eastAsia="ＭＳ 明朝" w:hAnsi="ＭＳ 明朝" w:cs="ＭＳ 明朝" w:hint="eastAsia"/>
                <w:color w:val="000000"/>
                <w:kern w:val="0"/>
                <w:sz w:val="20"/>
                <w:szCs w:val="20"/>
              </w:rPr>
              <w:t xml:space="preserve">　この条例の施行に関し必要な事項は、規則で定める。</w:t>
            </w:r>
          </w:p>
        </w:tc>
      </w:tr>
      <w:tr w:rsidR="0070697E">
        <w:tc>
          <w:tcPr>
            <w:tcW w:w="6718" w:type="dxa"/>
            <w:tcBorders>
              <w:top w:val="nil"/>
              <w:left w:val="single" w:sz="4" w:space="0" w:color="000000"/>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6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附　則</w:t>
            </w:r>
          </w:p>
        </w:tc>
        <w:tc>
          <w:tcPr>
            <w:tcW w:w="6718" w:type="dxa"/>
            <w:tcBorders>
              <w:top w:val="nil"/>
              <w:left w:val="nil"/>
              <w:bottom w:val="nil"/>
              <w:right w:val="single" w:sz="4" w:space="0" w:color="000000"/>
            </w:tcBorders>
            <w:tcMar>
              <w:top w:w="22" w:type="dxa"/>
              <w:left w:w="102" w:type="dxa"/>
              <w:bottom w:w="22" w:type="dxa"/>
              <w:right w:w="102" w:type="dxa"/>
            </w:tcMar>
          </w:tcPr>
          <w:p w:rsidR="0070697E" w:rsidRDefault="00376EB7">
            <w:pPr>
              <w:wordWrap w:val="0"/>
              <w:autoSpaceDE w:val="0"/>
              <w:autoSpaceDN w:val="0"/>
              <w:adjustRightInd w:val="0"/>
              <w:spacing w:line="350" w:lineRule="atLeast"/>
              <w:ind w:left="62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附　則</w:t>
            </w:r>
          </w:p>
        </w:tc>
      </w:tr>
      <w:tr w:rsidR="00AA2118" w:rsidTr="00AA2118">
        <w:tc>
          <w:tcPr>
            <w:tcW w:w="6718" w:type="dxa"/>
            <w:tcBorders>
              <w:top w:val="nil"/>
              <w:left w:val="single" w:sz="4" w:space="0" w:color="000000"/>
              <w:bottom w:val="single" w:sz="4" w:space="0" w:color="000000"/>
              <w:right w:val="single" w:sz="4" w:space="0" w:color="000000"/>
            </w:tcBorders>
            <w:tcMar>
              <w:top w:w="22" w:type="dxa"/>
              <w:left w:w="102" w:type="dxa"/>
              <w:bottom w:w="22" w:type="dxa"/>
              <w:right w:w="102" w:type="dxa"/>
            </w:tcMar>
          </w:tcPr>
          <w:p w:rsidR="00AA2118" w:rsidRDefault="00AA2118" w:rsidP="002235E2">
            <w:pPr>
              <w:wordWrap w:val="0"/>
              <w:autoSpaceDE w:val="0"/>
              <w:autoSpaceDN w:val="0"/>
              <w:adjustRightInd w:val="0"/>
              <w:spacing w:line="350" w:lineRule="atLeast"/>
              <w:ind w:left="20" w:firstLine="200"/>
              <w:jc w:val="left"/>
              <w:rPr>
                <w:rFonts w:ascii="Century" w:eastAsia="ＭＳ 明朝" w:hAnsi="ＭＳ 明朝" w:cs="ＭＳ 明朝"/>
                <w:color w:val="000000"/>
                <w:kern w:val="0"/>
                <w:sz w:val="20"/>
                <w:szCs w:val="20"/>
              </w:rPr>
            </w:pPr>
            <w:bookmarkStart w:id="1" w:name="last"/>
            <w:bookmarkEnd w:id="1"/>
            <w:r>
              <w:rPr>
                <w:rFonts w:ascii="Century" w:eastAsia="ＭＳ 明朝" w:hAnsi="ＭＳ 明朝" w:cs="ＭＳ 明朝" w:hint="eastAsia"/>
                <w:color w:val="000000"/>
                <w:kern w:val="0"/>
                <w:sz w:val="20"/>
                <w:szCs w:val="20"/>
              </w:rPr>
              <w:t>この条例は、公布の日から施行する。</w:t>
            </w:r>
          </w:p>
        </w:tc>
        <w:tc>
          <w:tcPr>
            <w:tcW w:w="6718" w:type="dxa"/>
            <w:tcBorders>
              <w:top w:val="nil"/>
              <w:left w:val="nil"/>
              <w:bottom w:val="single" w:sz="4" w:space="0" w:color="000000"/>
              <w:right w:val="single" w:sz="4" w:space="0" w:color="000000"/>
            </w:tcBorders>
            <w:tcMar>
              <w:top w:w="22" w:type="dxa"/>
              <w:left w:w="102" w:type="dxa"/>
              <w:bottom w:w="22" w:type="dxa"/>
              <w:right w:w="102" w:type="dxa"/>
            </w:tcMar>
          </w:tcPr>
          <w:p w:rsidR="00AA2118" w:rsidRDefault="00AA2118" w:rsidP="002235E2">
            <w:pPr>
              <w:wordWrap w:val="0"/>
              <w:autoSpaceDE w:val="0"/>
              <w:autoSpaceDN w:val="0"/>
              <w:adjustRightInd w:val="0"/>
              <w:spacing w:line="350" w:lineRule="atLeast"/>
              <w:ind w:left="20" w:firstLine="200"/>
              <w:jc w:val="left"/>
              <w:rPr>
                <w:rFonts w:ascii="Century" w:eastAsia="ＭＳ 明朝" w:hAnsi="ＭＳ 明朝" w:cs="ＭＳ 明朝"/>
                <w:color w:val="000000"/>
                <w:kern w:val="0"/>
                <w:sz w:val="20"/>
                <w:szCs w:val="20"/>
              </w:rPr>
            </w:pPr>
            <w:r>
              <w:rPr>
                <w:rFonts w:ascii="Century" w:eastAsia="ＭＳ 明朝" w:hAnsi="ＭＳ 明朝" w:cs="ＭＳ 明朝" w:hint="eastAsia"/>
                <w:color w:val="000000"/>
                <w:kern w:val="0"/>
                <w:sz w:val="20"/>
                <w:szCs w:val="20"/>
              </w:rPr>
              <w:t>この条例は、公布の日から施行する。</w:t>
            </w:r>
          </w:p>
        </w:tc>
      </w:tr>
    </w:tbl>
    <w:p w:rsidR="0070697E" w:rsidRPr="00AA2118" w:rsidRDefault="0070697E">
      <w:pPr>
        <w:wordWrap w:val="0"/>
        <w:autoSpaceDE w:val="0"/>
        <w:autoSpaceDN w:val="0"/>
        <w:adjustRightInd w:val="0"/>
        <w:spacing w:line="400" w:lineRule="atLeast"/>
        <w:jc w:val="left"/>
        <w:rPr>
          <w:rFonts w:ascii="Century" w:eastAsia="ＭＳ 明朝" w:hAnsi="ＭＳ 明朝" w:cs="ＭＳ 明朝"/>
          <w:color w:val="000000"/>
          <w:kern w:val="0"/>
          <w:sz w:val="20"/>
          <w:szCs w:val="20"/>
        </w:rPr>
      </w:pPr>
    </w:p>
    <w:sectPr w:rsidR="0070697E" w:rsidRPr="00AA2118">
      <w:footerReference w:type="default" r:id="rId6"/>
      <w:pgSz w:w="16837" w:h="11905" w:orient="landscape"/>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97E" w:rsidRDefault="00376EB7">
      <w:r>
        <w:separator/>
      </w:r>
    </w:p>
  </w:endnote>
  <w:endnote w:type="continuationSeparator" w:id="0">
    <w:p w:rsidR="0070697E" w:rsidRDefault="0037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E" w:rsidRDefault="00376EB7">
    <w:pPr>
      <w:autoSpaceDE w:val="0"/>
      <w:autoSpaceDN w:val="0"/>
      <w:adjustRightInd w:val="0"/>
      <w:spacing w:line="240" w:lineRule="atLeast"/>
      <w:jc w:val="center"/>
      <w:rPr>
        <w:rFonts w:ascii="Century" w:eastAsia="ＭＳ 明朝" w:hAnsi="ＭＳ 明朝" w:cs="ＭＳ 明朝"/>
        <w:color w:val="000000"/>
        <w:kern w:val="0"/>
        <w:sz w:val="20"/>
        <w:szCs w:val="20"/>
      </w:rPr>
    </w:pPr>
    <w:r>
      <w:rPr>
        <w:rFonts w:ascii="Century" w:eastAsia="ＭＳ 明朝" w:hAnsi="ＭＳ 明朝" w:cs="ＭＳ 明朝"/>
        <w:color w:val="000000"/>
        <w:kern w:val="0"/>
        <w:sz w:val="20"/>
        <w:szCs w:val="20"/>
      </w:rPr>
      <w:fldChar w:fldCharType="begin"/>
    </w:r>
    <w:r>
      <w:rPr>
        <w:rFonts w:ascii="Century" w:eastAsia="ＭＳ 明朝" w:hAnsi="ＭＳ 明朝" w:cs="ＭＳ 明朝"/>
        <w:color w:val="000000"/>
        <w:kern w:val="0"/>
        <w:sz w:val="20"/>
        <w:szCs w:val="20"/>
      </w:rPr>
      <w:instrText>PAGE</w:instrText>
    </w:r>
    <w:r>
      <w:rPr>
        <w:rFonts w:ascii="Century" w:eastAsia="ＭＳ 明朝" w:hAnsi="ＭＳ 明朝" w:cs="ＭＳ 明朝"/>
        <w:color w:val="000000"/>
        <w:kern w:val="0"/>
        <w:sz w:val="20"/>
        <w:szCs w:val="20"/>
      </w:rPr>
      <w:fldChar w:fldCharType="separate"/>
    </w:r>
    <w:r w:rsidR="001B267F">
      <w:rPr>
        <w:rFonts w:ascii="Century" w:eastAsia="ＭＳ 明朝" w:hAnsi="ＭＳ 明朝" w:cs="ＭＳ 明朝"/>
        <w:noProof/>
        <w:color w:val="000000"/>
        <w:kern w:val="0"/>
        <w:sz w:val="20"/>
        <w:szCs w:val="20"/>
      </w:rPr>
      <w:t>3</w:t>
    </w:r>
    <w:r>
      <w:rPr>
        <w:rFonts w:ascii="Century" w:eastAsia="ＭＳ 明朝" w:hAnsi="ＭＳ 明朝" w:cs="ＭＳ 明朝"/>
        <w:color w:val="000000"/>
        <w:kern w:val="0"/>
        <w:sz w:val="20"/>
        <w:szCs w:val="20"/>
      </w:rPr>
      <w:fldChar w:fldCharType="end"/>
    </w:r>
    <w:r>
      <w:rPr>
        <w:rFonts w:ascii="Century" w:eastAsia="ＭＳ 明朝" w:hAnsi="ＭＳ 明朝" w:cs="ＭＳ 明朝"/>
        <w:color w:val="000000"/>
        <w:kern w:val="0"/>
        <w:sz w:val="20"/>
        <w:szCs w:val="20"/>
      </w:rPr>
      <w:t>/</w:t>
    </w:r>
    <w:r>
      <w:rPr>
        <w:rFonts w:ascii="Century" w:eastAsia="ＭＳ 明朝" w:hAnsi="ＭＳ 明朝" w:cs="ＭＳ 明朝"/>
        <w:color w:val="000000"/>
        <w:kern w:val="0"/>
        <w:sz w:val="20"/>
        <w:szCs w:val="20"/>
      </w:rPr>
      <w:fldChar w:fldCharType="begin"/>
    </w:r>
    <w:r>
      <w:rPr>
        <w:rFonts w:ascii="Century" w:eastAsia="ＭＳ 明朝" w:hAnsi="ＭＳ 明朝" w:cs="ＭＳ 明朝"/>
        <w:color w:val="000000"/>
        <w:kern w:val="0"/>
        <w:sz w:val="20"/>
        <w:szCs w:val="20"/>
      </w:rPr>
      <w:instrText xml:space="preserve"> PAGEREF "last"  </w:instrText>
    </w:r>
    <w:r>
      <w:rPr>
        <w:rFonts w:ascii="Century" w:eastAsia="ＭＳ 明朝" w:hAnsi="ＭＳ 明朝" w:cs="ＭＳ 明朝"/>
        <w:color w:val="000000"/>
        <w:kern w:val="0"/>
        <w:sz w:val="20"/>
        <w:szCs w:val="20"/>
      </w:rPr>
      <w:fldChar w:fldCharType="separate"/>
    </w:r>
    <w:r w:rsidR="001B267F">
      <w:rPr>
        <w:rFonts w:ascii="Century" w:eastAsia="ＭＳ 明朝" w:hAnsi="ＭＳ 明朝" w:cs="ＭＳ 明朝"/>
        <w:noProof/>
        <w:color w:val="000000"/>
        <w:kern w:val="0"/>
        <w:sz w:val="20"/>
        <w:szCs w:val="20"/>
      </w:rPr>
      <w:t>5</w:t>
    </w:r>
    <w:r>
      <w:rPr>
        <w:rFonts w:ascii="Century" w:eastAsia="ＭＳ 明朝" w:hAnsi="ＭＳ 明朝" w:cs="ＭＳ 明朝"/>
        <w:color w:val="000000"/>
        <w:kern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97E" w:rsidRDefault="00376EB7">
      <w:r>
        <w:separator/>
      </w:r>
    </w:p>
  </w:footnote>
  <w:footnote w:type="continuationSeparator" w:id="0">
    <w:p w:rsidR="0070697E" w:rsidRDefault="00376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932"/>
    <w:rsid w:val="00125A46"/>
    <w:rsid w:val="001B267F"/>
    <w:rsid w:val="00331932"/>
    <w:rsid w:val="00376EB7"/>
    <w:rsid w:val="0070697E"/>
    <w:rsid w:val="008530FB"/>
    <w:rsid w:val="00AA2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82DED1-3FE6-462C-973E-2B0BAA86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1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21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564</Words>
  <Characters>3220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 善範</dc:creator>
  <cp:keywords/>
  <dc:description/>
  <cp:lastModifiedBy>芳賀　善範</cp:lastModifiedBy>
  <cp:revision>4</cp:revision>
  <cp:lastPrinted>2022-02-10T04:42:00Z</cp:lastPrinted>
  <dcterms:created xsi:type="dcterms:W3CDTF">2021-12-15T02:47:00Z</dcterms:created>
  <dcterms:modified xsi:type="dcterms:W3CDTF">2022-02-14T07:52:00Z</dcterms:modified>
</cp:coreProperties>
</file>