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340" w:lineRule="exact"/>
        <w:jc w:val="left"/>
        <w:rPr>
          <w:rFonts w:hint="default"/>
        </w:rPr>
      </w:pPr>
      <w:r>
        <w:rPr>
          <w:rFonts w:hint="eastAsia"/>
        </w:rPr>
        <w:t>別記第９号様式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after="0" w:afterLines="0" w:afterAutospacing="0" w:line="340" w:lineRule="exact"/>
        <w:jc w:val="left"/>
        <w:rPr>
          <w:rFonts w:hint="default"/>
        </w:rPr>
      </w:pPr>
    </w:p>
    <w:p>
      <w:pPr>
        <w:pStyle w:val="0"/>
        <w:spacing w:after="0" w:afterLines="0" w:afterAutospacing="0" w:line="340" w:lineRule="exact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eastAsia"/>
          <w:spacing w:val="208"/>
          <w:kern w:val="0"/>
          <w:fitText w:val="2090" w:id="1"/>
        </w:rPr>
        <w:t>第　　</w:t>
      </w:r>
      <w:r>
        <w:rPr>
          <w:rFonts w:hint="eastAsia"/>
          <w:spacing w:val="1"/>
          <w:kern w:val="0"/>
          <w:fitText w:val="2090" w:id="1"/>
        </w:rPr>
        <w:t>号</w:t>
      </w:r>
    </w:p>
    <w:p>
      <w:pPr>
        <w:pStyle w:val="0"/>
        <w:spacing w:after="0" w:afterLines="0" w:afterAutospacing="0" w:line="340" w:lineRule="exact"/>
        <w:jc w:val="right"/>
        <w:rPr>
          <w:rFonts w:hint="default"/>
        </w:rPr>
      </w:pPr>
      <w:r>
        <w:rPr>
          <w:rFonts w:hint="eastAsia"/>
        </w:rPr>
        <w:t>　　　　　　　年　　　月　　　日</w:t>
      </w:r>
    </w:p>
    <w:p>
      <w:pPr>
        <w:pStyle w:val="0"/>
        <w:spacing w:after="0" w:afterLines="0" w:afterAutospacing="0" w:line="340" w:lineRule="exact"/>
        <w:ind w:right="208"/>
        <w:jc w:val="right"/>
        <w:rPr>
          <w:rFonts w:hint="default"/>
        </w:rPr>
      </w:pPr>
    </w:p>
    <w:p>
      <w:pPr>
        <w:pStyle w:val="0"/>
        <w:spacing w:after="0" w:afterLines="0" w:afterAutospacing="0" w:line="340" w:lineRule="exact"/>
        <w:rPr>
          <w:rFonts w:hint="default"/>
        </w:rPr>
      </w:pPr>
      <w:r>
        <w:rPr>
          <w:rFonts w:hint="eastAsia"/>
        </w:rPr>
        <w:t>　　　　　　　　　様</w:t>
      </w:r>
    </w:p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ind w:firstLine="5670" w:firstLineChars="2700"/>
        <w:rPr>
          <w:rFonts w:hint="default"/>
        </w:rPr>
      </w:pPr>
      <w:r>
        <w:rPr>
          <w:rFonts w:hint="eastAsia"/>
        </w:rPr>
        <w:t>ニセコ町長　</w:t>
      </w:r>
    </w:p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  <w:r>
        <w:rPr>
          <w:rFonts w:hint="eastAsia"/>
        </w:rPr>
        <w:t>ニセコ町脱炭素・再エネ推進事業補助金変更等承認決定書</w:t>
      </w: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</w:p>
    <w:p>
      <w:pPr>
        <w:pStyle w:val="0"/>
        <w:spacing w:after="0" w:afterLines="0" w:afterAutospacing="0" w:line="340" w:lineRule="exact"/>
        <w:ind w:firstLine="703" w:firstLineChars="335"/>
        <w:jc w:val="left"/>
        <w:rPr>
          <w:rFonts w:hint="default"/>
        </w:rPr>
      </w:pPr>
      <w:r>
        <w:rPr>
          <w:rFonts w:hint="default"/>
        </w:rPr>
        <w:t>　　　年　　　月　　　日</w:t>
      </w:r>
      <w:r>
        <w:rPr>
          <w:rFonts w:hint="eastAsia"/>
        </w:rPr>
        <w:t>付けで（　変更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中止　・廃止　）申請のありましたニセコ町脱炭素・再エネ推進事業補助金について、内容を審査した結果、下記のとおり承認</w:t>
      </w:r>
      <w:bookmarkStart w:id="0" w:name="_GoBack"/>
      <w:bookmarkEnd w:id="0"/>
      <w:r>
        <w:rPr>
          <w:rFonts w:hint="eastAsia"/>
        </w:rPr>
        <w:t>することに決定したので通知します。</w:t>
      </w: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after="0" w:afterLines="0" w:afterAutospacing="0" w:line="340" w:lineRule="exact"/>
        <w:rPr>
          <w:rFonts w:hint="default"/>
        </w:rPr>
      </w:pPr>
      <w:r>
        <w:rPr>
          <w:rFonts w:hint="eastAsia"/>
        </w:rPr>
        <w:t>１．変更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64"/>
        <w:gridCol w:w="4530"/>
      </w:tblGrid>
      <w:tr>
        <w:trPr>
          <w:trHeight w:val="66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変更承認する補助金の額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ind w:right="-1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，０００円</w:t>
            </w:r>
          </w:p>
        </w:tc>
      </w:tr>
      <w:tr>
        <w:trPr>
          <w:trHeight w:val="2551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変更承認の対象となる補助事業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太陽光発電設備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蓄電池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エネルギーマネジメントシステム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高効率空調設備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高効率給湯設備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新築戸建て住宅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default"/>
              </w:rPr>
              <w:t>EV</w:t>
            </w:r>
            <w:r>
              <w:rPr>
                <w:rFonts w:hint="default"/>
              </w:rPr>
              <w:t>自動車（カーシェア）</w:t>
            </w:r>
          </w:p>
        </w:tc>
      </w:tr>
    </w:tbl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rPr>
          <w:rFonts w:hint="default"/>
        </w:rPr>
      </w:pPr>
      <w:r>
        <w:rPr>
          <w:rFonts w:hint="eastAsia"/>
        </w:rPr>
        <w:t>２．中止・廃止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64"/>
        <w:gridCol w:w="4530"/>
      </w:tblGrid>
      <w:tr>
        <w:trPr>
          <w:trHeight w:val="664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中止・廃止を承認する補助金の額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ind w:right="-11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，０００円</w:t>
            </w:r>
          </w:p>
        </w:tc>
      </w:tr>
      <w:tr>
        <w:trPr>
          <w:trHeight w:val="2551" w:hRule="atLeast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中止・廃止承認の対象となる補助事業</w:t>
            </w:r>
          </w:p>
        </w:tc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太陽光発電設備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蓄電池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エネルギーマネジメントシステム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高効率空調設備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高効率給湯設備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新築戸建て住宅</w:t>
            </w:r>
          </w:p>
          <w:p>
            <w:pPr>
              <w:pStyle w:val="0"/>
              <w:spacing w:after="0" w:afterLines="0" w:afterAutospacing="0" w:line="340" w:lineRule="exact"/>
              <w:ind w:right="-117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default"/>
              </w:rPr>
              <w:t>EV</w:t>
            </w:r>
            <w:r>
              <w:rPr>
                <w:rFonts w:hint="default"/>
              </w:rPr>
              <w:t>自動車（カーシェア）</w:t>
            </w:r>
          </w:p>
        </w:tc>
      </w:tr>
    </w:tbl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ind w:left="424" w:hanging="424" w:hangingChars="202"/>
        <w:rPr>
          <w:rFonts w:hint="default"/>
        </w:rPr>
      </w:pPr>
      <w:r>
        <w:rPr>
          <w:rFonts w:hint="eastAsia"/>
        </w:rPr>
        <w:t>１　補助金により設置した対象設備は、法定耐用年数を経過することになるまで、この補助金の交付目的に反して使用し、売却し、譲渡し、交換し、廃棄し、貸し付け、又は担保に供してはなりません。ただし、町長の承認を受けた場合を除きます。</w:t>
      </w:r>
    </w:p>
    <w:p>
      <w:pPr>
        <w:pStyle w:val="0"/>
        <w:spacing w:after="0" w:afterLines="0" w:afterAutospacing="0" w:line="340" w:lineRule="exact"/>
        <w:ind w:left="210" w:hanging="210" w:hangingChars="100"/>
        <w:rPr>
          <w:rFonts w:hint="default"/>
        </w:rPr>
      </w:pPr>
    </w:p>
    <w:p>
      <w:pPr>
        <w:pStyle w:val="0"/>
        <w:spacing w:after="0" w:afterLines="0" w:afterAutospacing="0" w:line="340" w:lineRule="exact"/>
        <w:ind w:left="424" w:hanging="424" w:hangingChars="202"/>
        <w:rPr>
          <w:rFonts w:hint="default"/>
        </w:rPr>
      </w:pPr>
      <w:r>
        <w:rPr>
          <w:rFonts w:hint="eastAsia"/>
        </w:rPr>
        <w:t>２　補助事業者が補助金交付条件に違反したときは、補助金交付決定の取り消し、及び補助金の返還を命じます。</w:t>
      </w:r>
    </w:p>
    <w:p>
      <w:pPr>
        <w:pStyle w:val="0"/>
        <w:spacing w:after="0" w:afterLines="0" w:afterAutospacing="0" w:line="340" w:lineRule="exact"/>
        <w:ind w:left="210" w:hanging="210" w:hangingChars="100"/>
        <w:rPr>
          <w:rFonts w:hint="default"/>
        </w:rPr>
      </w:pPr>
    </w:p>
    <w:p>
      <w:pPr>
        <w:pStyle w:val="0"/>
        <w:spacing w:after="0" w:afterLines="0" w:afterAutospacing="0" w:line="340" w:lineRule="exact"/>
        <w:ind w:left="424" w:hanging="424" w:hangingChars="202"/>
        <w:rPr>
          <w:rFonts w:hint="default"/>
        </w:rPr>
      </w:pPr>
      <w:r>
        <w:rPr>
          <w:rFonts w:hint="eastAsia"/>
        </w:rPr>
        <w:t>３　この内容に対し不服のある補助事業者は、補助金交付決定の通知を受けた日から３０日以内に書面をもって不服を申し出ることができます。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Revision"/>
    <w:next w:val="21"/>
    <w:link w:val="0"/>
    <w:uiPriority w:val="0"/>
    <w:rPr>
      <w:rFonts w:ascii="ＭＳ 明朝" w:hAnsi="ＭＳ 明朝" w:eastAsia="ＭＳ 明朝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 w:eastAsia="ＭＳ 明朝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 w:eastAsia="ＭＳ 明朝"/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127</TotalTime>
  <Pages>2</Pages>
  <Words>3</Words>
  <Characters>570</Characters>
  <Lines>49</Lines>
  <Paragraphs>33</Paragraphs>
  <CharactersWithSpaces>673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2023-06-30T08:07:00Z</cp:lastPrinted>
  <dcterms:created xsi:type="dcterms:W3CDTF">2023-05-30T08:18:00Z</dcterms:created>
  <dcterms:modified xsi:type="dcterms:W3CDTF">2024-09-19T02:37:50Z</dcterms:modified>
</cp:coreProperties>
</file>