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別記第４号様式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spacing w:after="0" w:afterLines="0" w:afterAutospacing="0"/>
        <w:jc w:val="left"/>
        <w:rPr>
          <w:rFonts w:hint="default"/>
        </w:rPr>
      </w:pPr>
    </w:p>
    <w:p>
      <w:pPr>
        <w:pStyle w:val="0"/>
        <w:spacing w:after="0" w:afterLines="0" w:afterAutospacing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</w:t>
      </w:r>
      <w:r>
        <w:rPr>
          <w:rFonts w:hint="eastAsia"/>
          <w:spacing w:val="208"/>
          <w:kern w:val="0"/>
          <w:fitText w:val="2090" w:id="1"/>
        </w:rPr>
        <w:t>第　　</w:t>
      </w:r>
      <w:r>
        <w:rPr>
          <w:rFonts w:hint="eastAsia"/>
          <w:spacing w:val="1"/>
          <w:kern w:val="0"/>
          <w:fitText w:val="2090" w:id="1"/>
        </w:rPr>
        <w:t>号</w:t>
      </w:r>
    </w:p>
    <w:p>
      <w:pPr>
        <w:pStyle w:val="0"/>
        <w:spacing w:after="0" w:afterLines="0" w:afterAutospacing="0"/>
        <w:jc w:val="right"/>
        <w:rPr>
          <w:rFonts w:hint="default"/>
        </w:rPr>
      </w:pPr>
      <w:r>
        <w:rPr>
          <w:rFonts w:hint="eastAsia"/>
        </w:rPr>
        <w:t>　　　　　　　年　　　月　　　日</w:t>
      </w:r>
    </w:p>
    <w:p>
      <w:pPr>
        <w:pStyle w:val="0"/>
        <w:spacing w:after="0" w:afterLines="0" w:afterAutospacing="0"/>
        <w:ind w:right="208"/>
        <w:jc w:val="right"/>
        <w:rPr>
          <w:rFonts w:hint="default"/>
        </w:rPr>
      </w:pPr>
    </w:p>
    <w:p>
      <w:pPr>
        <w:pStyle w:val="0"/>
        <w:spacing w:after="0" w:afterLines="0" w:afterAutospacing="0"/>
        <w:rPr>
          <w:rFonts w:hint="default"/>
        </w:rPr>
      </w:pPr>
      <w:r>
        <w:rPr>
          <w:rFonts w:hint="eastAsia"/>
        </w:rPr>
        <w:t>　　　　　　　　　様</w:t>
      </w: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ind w:firstLine="5670" w:firstLineChars="2700"/>
        <w:rPr>
          <w:rFonts w:hint="default"/>
        </w:rPr>
      </w:pPr>
      <w:r>
        <w:rPr>
          <w:rFonts w:hint="eastAsia"/>
        </w:rPr>
        <w:t>ニセコ町長　</w:t>
      </w:r>
    </w:p>
    <w:p>
      <w:pPr>
        <w:pStyle w:val="0"/>
        <w:spacing w:after="0" w:afterLines="0" w:afterAutospacing="0"/>
        <w:rPr>
          <w:rFonts w:hint="default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  <w:r>
        <w:rPr>
          <w:rFonts w:hint="eastAsia"/>
        </w:rPr>
        <w:t>ニセコ町脱炭素・再エネ推進事業補助金交付（不交付）決定通知書</w:t>
      </w:r>
    </w:p>
    <w:p>
      <w:pPr>
        <w:pStyle w:val="0"/>
        <w:spacing w:after="0" w:afterLines="0" w:afterAutospacing="0"/>
        <w:jc w:val="center"/>
        <w:rPr>
          <w:rFonts w:hint="default"/>
        </w:rPr>
      </w:pPr>
    </w:p>
    <w:p>
      <w:pPr>
        <w:pStyle w:val="0"/>
        <w:spacing w:after="0" w:afterLines="0" w:afterAutospacing="0"/>
        <w:jc w:val="left"/>
        <w:rPr>
          <w:rFonts w:hint="default"/>
        </w:rPr>
      </w:pPr>
      <w:r>
        <w:rPr>
          <w:rFonts w:hint="eastAsia"/>
        </w:rPr>
        <w:t>　　　　　　年　　　月　　　日付けで申請のありました　　　　　年度ニセコ町脱炭素・再エネ推進事業補助金については、内容を審査した結果、下記のとおり（　交付・　不交付　）することに決定したので通知します。</w:t>
      </w:r>
    </w:p>
    <w:p>
      <w:pPr>
        <w:pStyle w:val="0"/>
        <w:spacing w:after="0" w:afterLines="0" w:afterAutospacing="0"/>
        <w:jc w:val="left"/>
        <w:rPr>
          <w:rFonts w:hint="eastAsia"/>
        </w:rPr>
      </w:pPr>
    </w:p>
    <w:p>
      <w:pPr>
        <w:pStyle w:val="0"/>
        <w:spacing w:after="0" w:afterLines="0" w:afterAutospacing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after="0" w:afterLines="0" w:afterAutospacing="0"/>
        <w:jc w:val="left"/>
        <w:rPr>
          <w:rFonts w:hint="eastAsia"/>
        </w:rPr>
      </w:pPr>
      <w:r>
        <w:rPr>
          <w:rFonts w:hint="eastAsia"/>
        </w:rPr>
        <w:t>１．交付決定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664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ind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，０００円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１）補助金により設置した対象設備等は、法定耐用年数を経過することになるまで、この補助金の交付目的に反して使用し、売却し、譲渡し、交換し、取り壊し（廃棄を含む）、貸し付け、又は担保に供してはなりません。ただし、町長の承認を受けた場合を除きます。</w:t>
      </w:r>
    </w:p>
    <w:p>
      <w:pPr>
        <w:pStyle w:val="0"/>
        <w:spacing w:after="0" w:afterLines="0" w:afterAutospacing="0"/>
        <w:ind w:left="424" w:hanging="424" w:hangingChars="202"/>
        <w:rPr>
          <w:rFonts w:hint="default"/>
        </w:rPr>
      </w:pPr>
      <w:r>
        <w:rPr>
          <w:rFonts w:hint="eastAsia"/>
        </w:rPr>
        <w:t>（２）補助事業者が補助金交付条件に違反したときは、補助金交付決定の取り消し、及び補助金の返還を命じます。</w:t>
      </w:r>
    </w:p>
    <w:p>
      <w:pPr>
        <w:pStyle w:val="0"/>
        <w:spacing w:after="0" w:afterLines="0" w:afterAutospacing="0"/>
        <w:ind w:left="424" w:hanging="424" w:hangingChars="202"/>
        <w:rPr>
          <w:rFonts w:hint="default"/>
        </w:rPr>
      </w:pPr>
      <w:r>
        <w:rPr>
          <w:rFonts w:hint="eastAsia"/>
        </w:rPr>
        <w:t>（３）この内容に対し不服のある補助事業者は、補助金交付決定の通知を受けた日から３０日以内に書面をもって不服を申し出ることができます。</w:t>
      </w:r>
    </w:p>
    <w:p>
      <w:pPr>
        <w:pStyle w:val="0"/>
        <w:spacing w:after="0" w:afterLines="0" w:afterAutospacing="0"/>
        <w:ind w:left="210" w:hanging="210" w:hangingChars="100"/>
        <w:rPr>
          <w:rFonts w:hint="default"/>
        </w:rPr>
      </w:pPr>
    </w:p>
    <w:p>
      <w:pPr>
        <w:pStyle w:val="0"/>
        <w:spacing w:after="0" w:afterLines="0" w:afterAutospacing="0"/>
        <w:ind w:left="210" w:hanging="210" w:hangingChars="100"/>
        <w:rPr>
          <w:rFonts w:hint="default"/>
        </w:rPr>
      </w:pPr>
      <w:r>
        <w:rPr>
          <w:rFonts w:hint="eastAsia"/>
        </w:rPr>
        <w:t>２．不交付決定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1284" w:hRule="atLeast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不交付決定の理由</w:t>
            </w:r>
          </w:p>
        </w:tc>
        <w:tc>
          <w:tcPr>
            <w:tcW w:w="5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0" w:afterLines="0" w:afterAutospacing="0"/>
              <w:jc w:val="left"/>
              <w:rPr>
                <w:rFonts w:hint="eastAsia"/>
              </w:rPr>
            </w:pPr>
          </w:p>
        </w:tc>
      </w:tr>
    </w:tbl>
    <w:p>
      <w:pPr>
        <w:pStyle w:val="0"/>
        <w:spacing w:after="0" w:afterLines="0" w:afterAutospacing="0"/>
        <w:ind w:left="210" w:hanging="210" w:hangingChars="10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Revision"/>
    <w:next w:val="19"/>
    <w:link w:val="0"/>
    <w:uiPriority w:val="0"/>
    <w:rPr>
      <w:rFonts w:ascii="ＭＳ 明朝" w:hAnsi="ＭＳ 明朝" w:eastAsia="ＭＳ 明朝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rFonts w:ascii="ＭＳ 明朝" w:hAnsi="ＭＳ 明朝" w:eastAsia="ＭＳ 明朝"/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136</TotalTime>
  <Pages>1</Pages>
  <Words>1</Words>
  <Characters>406</Characters>
  <Lines>31</Lines>
  <Paragraphs>16</Paragraphs>
  <CharactersWithSpaces>482</CharactersWithSpaces>
  <AppVersion>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2023-05-30T08:18:00Z</dcterms:created>
  <dcterms:modified xsi:type="dcterms:W3CDTF">2024-08-21T05:27:54Z</dcterms:modified>
</cp:coreProperties>
</file>