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-158750</wp:posOffset>
                </wp:positionH>
                <wp:positionV relativeFrom="paragraph">
                  <wp:posOffset>-257175</wp:posOffset>
                </wp:positionV>
                <wp:extent cx="1352550" cy="2857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52550" cy="285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（中国語　簡体字）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06.5pt;height:22.5pt;mso-position-horizontal-relative:text;position:absolute;margin-left:-12.5pt;margin-top:-20.25pt;mso-wrap-distance-bottom:0pt;mso-wrap-distance-right:16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rPr>
                        <w:t>（中国語　簡体字）</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rPr>
        <w:t>-------------------------------------------------------</w:t>
      </w:r>
    </w:p>
    <w:p>
      <w:pPr>
        <w:pStyle w:val="0"/>
        <w:rPr>
          <w:rFonts w:hint="eastAsia" w:ascii="ＭＳ 明朝" w:hAnsi="ＭＳ 明朝" w:eastAsia="ＭＳ 明朝"/>
          <w:b w:val="1"/>
          <w:u w:val="thick" w:color="auto"/>
        </w:rPr>
      </w:pPr>
      <w:r>
        <w:rPr>
          <w:rFonts w:hint="eastAsia" w:ascii="SimSun" w:hAnsi="SimSun" w:eastAsia="SimSun"/>
          <w:b w:val="1"/>
          <w:u w:val="thick" w:color="auto"/>
        </w:rPr>
        <w:t>新雪谷町住宿税相关说明</w:t>
      </w:r>
    </w:p>
    <w:p>
      <w:pPr>
        <w:pStyle w:val="0"/>
        <w:rPr>
          <w:rFonts w:hint="eastAsia" w:ascii="ＭＳ 明朝" w:hAnsi="ＭＳ 明朝" w:eastAsia="ＭＳ 明朝"/>
          <w:b w:val="1"/>
          <w:u w:val="thick" w:color="auto"/>
        </w:rPr>
      </w:pPr>
      <w:r>
        <w:rPr>
          <w:rFonts w:hint="eastAsia" w:ascii="SimSun" w:hAnsi="SimSun" w:eastAsia="SimSun"/>
          <w:b w:val="0"/>
        </w:rPr>
        <w:t>亲爱的客人，您好：</w:t>
      </w:r>
    </w:p>
    <w:p>
      <w:pPr>
        <w:pStyle w:val="0"/>
        <w:ind w:firstLine="210" w:firstLineChars="100"/>
        <w:rPr>
          <w:rFonts w:hint="eastAsia" w:ascii="ＭＳ 明朝" w:hAnsi="ＭＳ 明朝" w:eastAsia="ＭＳ 明朝"/>
          <w:b w:val="1"/>
          <w:u w:val="thick" w:color="auto"/>
        </w:rPr>
      </w:pPr>
      <w:r>
        <w:rPr>
          <w:rFonts w:hint="eastAsia" w:ascii="SimSun" w:hAnsi="SimSun" w:eastAsia="SimSun"/>
          <w:b w:val="0"/>
        </w:rPr>
        <w:t>　新雪谷町政府决定于</w:t>
      </w:r>
      <w:r>
        <w:rPr>
          <w:rFonts w:hint="eastAsia" w:ascii="SimSun" w:hAnsi="SimSun" w:eastAsia="SimSun"/>
          <w:sz w:val="21"/>
          <w:u w:val="thick" w:color="auto"/>
        </w:rPr>
        <w:t>令和</w:t>
      </w:r>
      <w:r>
        <w:rPr>
          <w:rFonts w:hint="eastAsia" w:ascii="SimSun" w:hAnsi="SimSun" w:eastAsia="SimSun"/>
          <w:sz w:val="21"/>
          <w:u w:val="thick" w:color="auto"/>
        </w:rPr>
        <w:t>6</w:t>
      </w:r>
      <w:r>
        <w:rPr>
          <w:rFonts w:hint="eastAsia" w:ascii="SimSun" w:hAnsi="SimSun" w:eastAsia="SimSun"/>
          <w:sz w:val="21"/>
          <w:u w:val="thick" w:color="auto"/>
        </w:rPr>
        <w:t>年（</w:t>
      </w:r>
      <w:r>
        <w:rPr>
          <w:rFonts w:hint="eastAsia" w:ascii="SimSun" w:hAnsi="SimSun" w:eastAsia="SimSun"/>
          <w:sz w:val="21"/>
          <w:u w:val="thick" w:color="auto"/>
        </w:rPr>
        <w:t>2024</w:t>
      </w:r>
      <w:r>
        <w:rPr>
          <w:rFonts w:hint="eastAsia" w:ascii="SimSun" w:hAnsi="SimSun" w:eastAsia="SimSun"/>
          <w:sz w:val="21"/>
          <w:u w:val="thick" w:color="auto"/>
        </w:rPr>
        <w:t>年）</w:t>
      </w:r>
      <w:r>
        <w:rPr>
          <w:rFonts w:hint="eastAsia" w:ascii="SimSun" w:hAnsi="SimSun" w:eastAsia="SimSun"/>
          <w:sz w:val="21"/>
          <w:u w:val="thick" w:color="auto"/>
        </w:rPr>
        <w:t>11</w:t>
      </w:r>
      <w:r>
        <w:rPr>
          <w:rFonts w:hint="eastAsia" w:ascii="SimSun" w:hAnsi="SimSun" w:eastAsia="SimSun"/>
          <w:sz w:val="21"/>
          <w:u w:val="thick" w:color="auto"/>
        </w:rPr>
        <w:t>月</w:t>
      </w:r>
      <w:r>
        <w:rPr>
          <w:rFonts w:hint="eastAsia" w:ascii="SimSun" w:hAnsi="SimSun" w:eastAsia="SimSun"/>
          <w:sz w:val="21"/>
          <w:u w:val="thick" w:color="auto"/>
        </w:rPr>
        <w:t>1</w:t>
      </w:r>
      <w:r>
        <w:rPr>
          <w:rFonts w:hint="eastAsia" w:ascii="SimSun" w:hAnsi="SimSun" w:eastAsia="SimSun"/>
          <w:sz w:val="21"/>
          <w:u w:val="thick" w:color="auto"/>
        </w:rPr>
        <w:t>日</w:t>
      </w:r>
      <w:r>
        <w:rPr>
          <w:rFonts w:hint="eastAsia" w:ascii="SimSun" w:hAnsi="SimSun" w:eastAsia="SimSun"/>
          <w:b w:val="0"/>
        </w:rPr>
        <w:t>起导入住宿税征收机制。住宿税是确保新雪谷町的魅力和可持续发展得以延续的稳定财源。</w:t>
      </w:r>
      <w:r>
        <w:rPr>
          <w:rFonts w:hint="eastAsia" w:ascii="SimSun" w:hAnsi="SimSun" w:eastAsia="SimSun"/>
          <w:sz w:val="21"/>
        </w:rPr>
        <w:t>该税收将用于</w:t>
      </w:r>
      <w:r>
        <w:rPr>
          <w:rFonts w:hint="default" w:ascii="SimSun" w:hAnsi="SimSun" w:eastAsia="SimSun"/>
          <w:sz w:val="21"/>
        </w:rPr>
        <w:t>保护新雪谷町</w:t>
      </w:r>
      <w:r>
        <w:rPr>
          <w:rFonts w:hint="eastAsia" w:ascii="SimSun" w:hAnsi="SimSun" w:eastAsia="SimSun"/>
          <w:sz w:val="21"/>
        </w:rPr>
        <w:t>优美的自然风光</w:t>
      </w:r>
      <w:r>
        <w:rPr>
          <w:rFonts w:hint="default" w:ascii="SimSun" w:hAnsi="SimSun" w:eastAsia="SimSun"/>
          <w:sz w:val="21"/>
        </w:rPr>
        <w:t>，</w:t>
      </w:r>
      <w:r>
        <w:rPr>
          <w:rFonts w:hint="eastAsia" w:ascii="SimSun" w:hAnsi="SimSun" w:eastAsia="SimSun"/>
          <w:sz w:val="21"/>
        </w:rPr>
        <w:t>提高</w:t>
      </w:r>
      <w:r>
        <w:rPr>
          <w:rFonts w:hint="eastAsia" w:ascii="SimSun" w:hAnsi="SimSun" w:eastAsia="SimSun"/>
          <w:sz w:val="21"/>
          <w:highlight w:val="none"/>
        </w:rPr>
        <w:t>其作为</w:t>
      </w:r>
      <w:r>
        <w:rPr>
          <w:rFonts w:hint="default" w:ascii="SimSun" w:hAnsi="SimSun" w:eastAsia="SimSun"/>
          <w:sz w:val="21"/>
          <w:highlight w:val="none"/>
        </w:rPr>
        <w:t>度假胜地的</w:t>
      </w:r>
      <w:r>
        <w:rPr>
          <w:rFonts w:hint="eastAsia" w:ascii="SimSun" w:hAnsi="SimSun" w:eastAsia="SimSun"/>
          <w:sz w:val="21"/>
          <w:highlight w:val="none"/>
        </w:rPr>
        <w:t>魅力</w:t>
      </w:r>
      <w:r>
        <w:rPr>
          <w:rFonts w:hint="default" w:ascii="SimSun" w:hAnsi="SimSun" w:eastAsia="SimSun"/>
          <w:sz w:val="21"/>
        </w:rPr>
        <w:t>，</w:t>
      </w:r>
      <w:r>
        <w:rPr>
          <w:rFonts w:hint="eastAsia" w:ascii="SimSun" w:hAnsi="SimSun" w:eastAsia="SimSun"/>
          <w:sz w:val="21"/>
        </w:rPr>
        <w:t>同时致力于町民生活质量的提高及</w:t>
      </w:r>
      <w:r>
        <w:rPr>
          <w:rFonts w:hint="default" w:ascii="SimSun" w:hAnsi="SimSun" w:eastAsia="SimSun"/>
          <w:sz w:val="21"/>
        </w:rPr>
        <w:t>可持续</w:t>
      </w:r>
      <w:r>
        <w:rPr>
          <w:rFonts w:hint="eastAsia" w:ascii="SimSun" w:hAnsi="SimSun" w:eastAsia="SimSun"/>
          <w:sz w:val="21"/>
        </w:rPr>
        <w:t>观光</w:t>
      </w:r>
      <w:r>
        <w:rPr>
          <w:rFonts w:hint="default" w:ascii="SimSun" w:hAnsi="SimSun" w:eastAsia="SimSun"/>
          <w:sz w:val="21"/>
        </w:rPr>
        <w:t>旅游业</w:t>
      </w:r>
      <w:r>
        <w:rPr>
          <w:rFonts w:hint="eastAsia" w:ascii="SimSun" w:hAnsi="SimSun" w:eastAsia="SimSun"/>
          <w:sz w:val="21"/>
        </w:rPr>
        <w:t>的发展。</w:t>
      </w:r>
    </w:p>
    <w:p>
      <w:pPr>
        <w:pStyle w:val="0"/>
        <w:spacing w:after="240" w:afterLines="0" w:afterAutospacing="0"/>
        <w:rPr>
          <w:rFonts w:hint="eastAsia" w:ascii="SimSun" w:hAnsi="SimSun" w:eastAsia="SimSun"/>
          <w:b w:val="0"/>
        </w:rPr>
      </w:pPr>
      <w:r>
        <w:rPr>
          <w:rFonts w:hint="eastAsia" w:ascii="ＭＳ 明朝" w:hAnsi="ＭＳ 明朝" w:eastAsia="ＭＳ 明朝"/>
          <w:b w:val="0"/>
          <w:u w:val="none" w:color="auto"/>
        </w:rPr>
        <w:t>　</w:t>
      </w:r>
      <w:r>
        <w:rPr>
          <w:rFonts w:hint="eastAsia" w:ascii="SimSun" w:hAnsi="SimSun" w:eastAsia="SimSun"/>
          <w:b w:val="0"/>
          <w:u w:val="none" w:color="auto"/>
        </w:rPr>
        <w:t>　</w:t>
      </w:r>
      <w:r>
        <w:rPr>
          <w:rFonts w:hint="eastAsia" w:ascii="SimSun" w:hAnsi="SimSun" w:eastAsia="SimSun"/>
          <w:b w:val="0"/>
        </w:rPr>
        <w:t>若您有任何疑问，请咨询以下联络方式（见文末）。</w:t>
      </w:r>
    </w:p>
    <w:p>
      <w:pPr>
        <w:pStyle w:val="0"/>
        <w:spacing w:after="240" w:afterLines="0" w:afterAutospacing="0"/>
        <w:rPr>
          <w:rFonts w:hint="eastAsia" w:ascii="ＭＳ 明朝" w:hAnsi="ＭＳ 明朝" w:eastAsia="ＭＳ 明朝"/>
          <w:b w:val="1"/>
          <w:u w:val="thick" w:color="auto"/>
        </w:rPr>
      </w:pPr>
      <w:r>
        <w:rPr>
          <w:rFonts w:hint="eastAsia" w:ascii="PMingLiU" w:hAnsi="PMingLiU" w:eastAsia="PMingLiU"/>
          <w:b w:val="0"/>
        </w:rPr>
        <w:t>◆</w:t>
      </w:r>
      <w:r>
        <w:rPr>
          <w:rFonts w:hint="eastAsia" w:ascii="SimSun" w:hAnsi="SimSun" w:eastAsia="SimSun"/>
          <w:sz w:val="21"/>
        </w:rPr>
        <w:t>开始时间　令和</w:t>
      </w:r>
      <w:r>
        <w:rPr>
          <w:rFonts w:hint="eastAsia" w:ascii="SimSun" w:hAnsi="SimSun" w:eastAsia="SimSun"/>
          <w:sz w:val="21"/>
        </w:rPr>
        <w:t>6</w:t>
      </w:r>
      <w:r>
        <w:rPr>
          <w:rFonts w:hint="eastAsia" w:ascii="SimSun" w:hAnsi="SimSun" w:eastAsia="SimSun"/>
          <w:sz w:val="21"/>
        </w:rPr>
        <w:t>年（</w:t>
      </w:r>
      <w:r>
        <w:rPr>
          <w:rFonts w:hint="eastAsia" w:ascii="SimSun" w:hAnsi="SimSun" w:eastAsia="SimSun"/>
          <w:sz w:val="21"/>
        </w:rPr>
        <w:t>2024</w:t>
      </w:r>
      <w:r>
        <w:rPr>
          <w:rFonts w:hint="eastAsia" w:ascii="SimSun" w:hAnsi="SimSun" w:eastAsia="SimSun"/>
          <w:sz w:val="21"/>
        </w:rPr>
        <w:t>年）</w:t>
      </w:r>
      <w:r>
        <w:rPr>
          <w:rFonts w:hint="eastAsia" w:ascii="SimSun" w:hAnsi="SimSun" w:eastAsia="SimSun"/>
          <w:sz w:val="21"/>
        </w:rPr>
        <w:t>11</w:t>
      </w:r>
      <w:r>
        <w:rPr>
          <w:rFonts w:hint="eastAsia" w:ascii="SimSun" w:hAnsi="SimSun" w:eastAsia="SimSun"/>
          <w:sz w:val="21"/>
        </w:rPr>
        <w:t>月</w:t>
      </w:r>
      <w:r>
        <w:rPr>
          <w:rFonts w:hint="eastAsia" w:ascii="SimSun" w:hAnsi="SimSun" w:eastAsia="SimSun"/>
          <w:sz w:val="21"/>
        </w:rPr>
        <w:t>1</w:t>
      </w:r>
      <w:r>
        <w:rPr>
          <w:rFonts w:hint="eastAsia" w:ascii="SimSun" w:hAnsi="SimSun" w:eastAsia="SimSun"/>
          <w:sz w:val="21"/>
        </w:rPr>
        <w:t>日</w:t>
      </w: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rPr>
        <w:t>◆</w:t>
      </w:r>
      <w:r>
        <w:rPr>
          <w:rFonts w:hint="eastAsia" w:ascii="SimSun" w:hAnsi="SimSun" w:eastAsia="SimSun"/>
          <w:strike w:val="0"/>
          <w:dstrike w:val="0"/>
          <w:color w:val="auto"/>
        </w:rPr>
        <w:t>税率</w:t>
      </w:r>
      <w:r>
        <w:rPr>
          <w:rFonts w:hint="eastAsia" w:ascii="ＭＳ 明朝" w:hAnsi="ＭＳ 明朝" w:eastAsia="ＭＳ 明朝"/>
          <w:color w:val="auto"/>
        </w:rPr>
        <w:t>　※</w:t>
      </w:r>
      <w:r>
        <w:rPr>
          <w:rFonts w:hint="eastAsia" w:ascii="SimSun" w:hAnsi="SimSun" w:eastAsia="SimSun"/>
          <w:color w:val="auto"/>
          <w:sz w:val="21"/>
          <w:u w:val="thick" w:color="auto"/>
        </w:rPr>
        <w:t>各地税率因地方政府规定而异。</w:t>
      </w:r>
    </w:p>
    <w:tbl>
      <w:tblPr>
        <w:tblStyle w:val="18"/>
        <w:tblW w:w="0" w:type="auto"/>
        <w:tblInd w:w="0" w:type="dxa"/>
        <w:tblLayout w:type="fixed"/>
        <w:tblLook w:firstRow="1" w:lastRow="0" w:firstColumn="1" w:lastColumn="0" w:noHBand="0" w:noVBand="1" w:val="04A0"/>
      </w:tblPr>
      <w:tblGrid>
        <w:gridCol w:w="3145"/>
        <w:gridCol w:w="1680"/>
      </w:tblGrid>
      <w:tr>
        <w:trPr/>
        <w:tc>
          <w:tcPr>
            <w:tcW w:w="3145" w:type="dxa"/>
            <w:vAlign w:val="top"/>
          </w:tcPr>
          <w:p>
            <w:pPr>
              <w:pStyle w:val="0"/>
              <w:jc w:val="center"/>
              <w:rPr>
                <w:rFonts w:hint="eastAsia" w:ascii="ＭＳ 明朝" w:hAnsi="ＭＳ 明朝" w:eastAsia="ＭＳ 明朝"/>
                <w:sz w:val="21"/>
                <w:highlight w:val="none"/>
              </w:rPr>
            </w:pPr>
            <w:r>
              <w:rPr>
                <w:rFonts w:hint="eastAsia" w:ascii="SimSun" w:hAnsi="SimSun" w:eastAsia="SimSun"/>
                <w:b w:val="1"/>
                <w:kern w:val="2"/>
                <w:sz w:val="21"/>
                <w:highlight w:val="none"/>
              </w:rPr>
              <w:t>住宿费用（每人每晚）</w:t>
            </w:r>
          </w:p>
        </w:tc>
        <w:tc>
          <w:tcPr>
            <w:tcW w:w="1680" w:type="dxa"/>
            <w:vAlign w:val="top"/>
          </w:tcPr>
          <w:p>
            <w:pPr>
              <w:pStyle w:val="0"/>
              <w:jc w:val="center"/>
              <w:rPr>
                <w:rFonts w:hint="eastAsia" w:ascii="ＭＳ 明朝" w:hAnsi="ＭＳ 明朝" w:eastAsia="ＭＳ 明朝"/>
                <w:sz w:val="21"/>
                <w:highlight w:val="none"/>
              </w:rPr>
            </w:pPr>
            <w:r>
              <w:rPr>
                <w:rFonts w:hint="eastAsia" w:ascii="SimSun" w:hAnsi="SimSun" w:eastAsia="SimSun"/>
                <w:b w:val="1"/>
                <w:kern w:val="2"/>
                <w:sz w:val="21"/>
                <w:highlight w:val="none"/>
              </w:rPr>
              <w:t>征收税金</w:t>
            </w:r>
          </w:p>
        </w:tc>
      </w:tr>
      <w:tr>
        <w:trPr/>
        <w:tc>
          <w:tcPr>
            <w:tcW w:w="3145" w:type="dxa"/>
            <w:vAlign w:val="top"/>
          </w:tcPr>
          <w:p>
            <w:pPr>
              <w:pStyle w:val="0"/>
              <w:widowControl w:val="0"/>
              <w:ind w:firstLine="280" w:firstLineChars="100"/>
              <w:jc w:val="both"/>
              <w:rPr>
                <w:rFonts w:hint="eastAsia" w:ascii="SimSun" w:hAnsi="SimSun" w:eastAsia="SimSun"/>
                <w:kern w:val="2"/>
                <w:sz w:val="21"/>
                <w:highlight w:val="none"/>
              </w:rPr>
            </w:pPr>
            <w:r>
              <w:rPr>
                <w:rFonts w:hint="eastAsia" w:ascii="PMingLiU" w:hAnsi="PMingLiU" w:eastAsia="PMingLiU"/>
                <w:kern w:val="2"/>
                <w:sz w:val="21"/>
                <w:highlight w:val="none"/>
              </w:rPr>
              <w:t>～</w:t>
            </w:r>
            <w:r>
              <w:rPr>
                <w:rFonts w:hint="eastAsia" w:ascii="SimSun" w:hAnsi="SimSun" w:eastAsia="SimSun"/>
                <w:kern w:val="2"/>
                <w:sz w:val="21"/>
                <w:highlight w:val="none"/>
              </w:rPr>
              <w:t>5,000</w:t>
            </w:r>
            <w:r>
              <w:rPr>
                <w:rFonts w:hint="eastAsia" w:ascii="SimSun" w:hAnsi="SimSun" w:eastAsia="SimSun"/>
                <w:kern w:val="2"/>
                <w:sz w:val="21"/>
                <w:highlight w:val="none"/>
              </w:rPr>
              <w:t>日元</w:t>
            </w:r>
          </w:p>
        </w:tc>
        <w:tc>
          <w:tcPr>
            <w:tcW w:w="1680" w:type="dxa"/>
            <w:vAlign w:val="top"/>
          </w:tcPr>
          <w:p>
            <w:pPr>
              <w:pStyle w:val="0"/>
              <w:widowControl w:val="0"/>
              <w:wordWrap w:val="0"/>
              <w:jc w:val="right"/>
              <w:rPr>
                <w:rFonts w:hint="eastAsia" w:ascii="SimSun" w:hAnsi="SimSun" w:eastAsia="SimSun"/>
                <w:kern w:val="2"/>
                <w:sz w:val="21"/>
                <w:highlight w:val="none"/>
              </w:rPr>
            </w:pPr>
            <w:r>
              <w:rPr>
                <w:rFonts w:hint="eastAsia" w:ascii="SimSun" w:hAnsi="SimSun" w:eastAsia="SimSun"/>
                <w:kern w:val="2"/>
                <w:sz w:val="21"/>
                <w:highlight w:val="none"/>
              </w:rPr>
              <w:t>100</w:t>
            </w:r>
            <w:r>
              <w:rPr>
                <w:rFonts w:hint="eastAsia" w:ascii="SimSun" w:hAnsi="SimSun" w:eastAsia="SimSun"/>
                <w:kern w:val="2"/>
                <w:sz w:val="21"/>
                <w:highlight w:val="none"/>
              </w:rPr>
              <w:t>日元</w:t>
            </w:r>
            <w:r>
              <w:rPr>
                <w:rFonts w:hint="eastAsia" w:ascii="SimSun" w:hAnsi="SimSun" w:eastAsia="SimSun"/>
                <w:kern w:val="2"/>
                <w:sz w:val="21"/>
                <w:highlight w:val="none"/>
              </w:rPr>
              <w:t xml:space="preserve"> </w:t>
            </w:r>
          </w:p>
        </w:tc>
      </w:tr>
      <w:tr>
        <w:trPr/>
        <w:tc>
          <w:tcPr>
            <w:tcW w:w="3145" w:type="dxa"/>
            <w:vAlign w:val="top"/>
          </w:tcPr>
          <w:p>
            <w:pPr>
              <w:pStyle w:val="0"/>
              <w:widowControl w:val="0"/>
              <w:ind w:firstLine="280" w:firstLineChars="100"/>
              <w:jc w:val="both"/>
              <w:rPr>
                <w:rFonts w:hint="eastAsia" w:ascii="SimSun" w:hAnsi="SimSun" w:eastAsia="SimSun"/>
                <w:kern w:val="2"/>
                <w:sz w:val="21"/>
                <w:highlight w:val="none"/>
              </w:rPr>
            </w:pPr>
            <w:r>
              <w:rPr>
                <w:rFonts w:hint="eastAsia" w:ascii="SimSun" w:hAnsi="SimSun" w:eastAsia="SimSun"/>
                <w:kern w:val="2"/>
                <w:sz w:val="21"/>
                <w:highlight w:val="none"/>
              </w:rPr>
              <w:t>5,001</w:t>
            </w:r>
            <w:r>
              <w:rPr>
                <w:rFonts w:hint="eastAsia" w:ascii="SimSun" w:hAnsi="SimSun" w:eastAsia="SimSun"/>
                <w:kern w:val="2"/>
                <w:sz w:val="21"/>
                <w:highlight w:val="none"/>
              </w:rPr>
              <w:t>日元～</w:t>
            </w:r>
            <w:r>
              <w:rPr>
                <w:rFonts w:hint="eastAsia" w:ascii="SimSun" w:hAnsi="SimSun" w:eastAsia="SimSun"/>
                <w:kern w:val="2"/>
                <w:sz w:val="21"/>
                <w:highlight w:val="none"/>
              </w:rPr>
              <w:t>19,999</w:t>
            </w:r>
            <w:r>
              <w:rPr>
                <w:rFonts w:hint="eastAsia" w:ascii="SimSun" w:hAnsi="SimSun" w:eastAsia="SimSun"/>
                <w:kern w:val="2"/>
                <w:sz w:val="21"/>
                <w:highlight w:val="none"/>
              </w:rPr>
              <w:t>日元</w:t>
            </w:r>
          </w:p>
        </w:tc>
        <w:tc>
          <w:tcPr>
            <w:tcW w:w="1680" w:type="dxa"/>
            <w:vAlign w:val="top"/>
          </w:tcPr>
          <w:p>
            <w:pPr>
              <w:pStyle w:val="0"/>
              <w:widowControl w:val="0"/>
              <w:wordWrap w:val="0"/>
              <w:jc w:val="right"/>
              <w:rPr>
                <w:rFonts w:hint="eastAsia" w:ascii="SimSun" w:hAnsi="SimSun" w:eastAsia="SimSun"/>
                <w:kern w:val="2"/>
                <w:sz w:val="21"/>
                <w:highlight w:val="none"/>
              </w:rPr>
            </w:pPr>
            <w:r>
              <w:rPr>
                <w:rFonts w:hint="eastAsia" w:ascii="SimSun" w:hAnsi="SimSun" w:eastAsia="SimSun"/>
                <w:kern w:val="2"/>
                <w:sz w:val="21"/>
                <w:highlight w:val="none"/>
              </w:rPr>
              <w:t>200</w:t>
            </w:r>
            <w:r>
              <w:rPr>
                <w:rFonts w:hint="eastAsia" w:ascii="SimSun" w:hAnsi="SimSun" w:eastAsia="SimSun"/>
                <w:kern w:val="2"/>
                <w:sz w:val="21"/>
                <w:highlight w:val="none"/>
              </w:rPr>
              <w:t>日元</w:t>
            </w:r>
            <w:r>
              <w:rPr>
                <w:rFonts w:hint="eastAsia" w:ascii="SimSun" w:hAnsi="SimSun" w:eastAsia="SimSun"/>
                <w:kern w:val="2"/>
                <w:sz w:val="21"/>
                <w:highlight w:val="none"/>
              </w:rPr>
              <w:t xml:space="preserve"> </w:t>
            </w:r>
          </w:p>
        </w:tc>
      </w:tr>
      <w:tr>
        <w:trPr/>
        <w:tc>
          <w:tcPr>
            <w:tcW w:w="3145" w:type="dxa"/>
            <w:vAlign w:val="top"/>
          </w:tcPr>
          <w:p>
            <w:pPr>
              <w:pStyle w:val="0"/>
              <w:widowControl w:val="0"/>
              <w:ind w:firstLine="280" w:firstLineChars="100"/>
              <w:jc w:val="both"/>
              <w:rPr>
                <w:rFonts w:hint="eastAsia" w:ascii="SimSun" w:hAnsi="SimSun" w:eastAsia="SimSun"/>
                <w:kern w:val="2"/>
                <w:sz w:val="21"/>
                <w:highlight w:val="none"/>
              </w:rPr>
            </w:pPr>
            <w:r>
              <w:rPr>
                <w:rFonts w:hint="eastAsia" w:ascii="SimSun" w:hAnsi="SimSun" w:eastAsia="SimSun"/>
                <w:kern w:val="2"/>
                <w:sz w:val="21"/>
                <w:highlight w:val="none"/>
              </w:rPr>
              <w:t>20,000</w:t>
            </w:r>
            <w:r>
              <w:rPr>
                <w:rFonts w:hint="eastAsia" w:ascii="SimSun" w:hAnsi="SimSun" w:eastAsia="SimSun"/>
                <w:kern w:val="2"/>
                <w:sz w:val="21"/>
                <w:highlight w:val="none"/>
              </w:rPr>
              <w:t>日元～</w:t>
            </w:r>
            <w:r>
              <w:rPr>
                <w:rFonts w:hint="eastAsia" w:ascii="SimSun" w:hAnsi="SimSun" w:eastAsia="SimSun"/>
                <w:kern w:val="2"/>
                <w:sz w:val="21"/>
                <w:highlight w:val="none"/>
              </w:rPr>
              <w:t>49,999</w:t>
            </w:r>
            <w:r>
              <w:rPr>
                <w:rFonts w:hint="eastAsia" w:ascii="SimSun" w:hAnsi="SimSun" w:eastAsia="SimSun"/>
                <w:kern w:val="2"/>
                <w:sz w:val="21"/>
                <w:highlight w:val="none"/>
              </w:rPr>
              <w:t>日元</w:t>
            </w:r>
          </w:p>
        </w:tc>
        <w:tc>
          <w:tcPr>
            <w:tcW w:w="1680" w:type="dxa"/>
            <w:vAlign w:val="top"/>
          </w:tcPr>
          <w:p>
            <w:pPr>
              <w:pStyle w:val="0"/>
              <w:widowControl w:val="0"/>
              <w:wordWrap w:val="0"/>
              <w:jc w:val="right"/>
              <w:rPr>
                <w:rFonts w:hint="eastAsia" w:ascii="SimSun" w:hAnsi="SimSun" w:eastAsia="SimSun"/>
                <w:kern w:val="2"/>
                <w:sz w:val="21"/>
                <w:highlight w:val="none"/>
              </w:rPr>
            </w:pPr>
            <w:r>
              <w:rPr>
                <w:rFonts w:hint="eastAsia" w:ascii="SimSun" w:hAnsi="SimSun" w:eastAsia="SimSun"/>
                <w:kern w:val="2"/>
                <w:sz w:val="21"/>
                <w:highlight w:val="none"/>
              </w:rPr>
              <w:t>500</w:t>
            </w:r>
            <w:r>
              <w:rPr>
                <w:rFonts w:hint="eastAsia" w:ascii="SimSun" w:hAnsi="SimSun" w:eastAsia="SimSun"/>
                <w:kern w:val="2"/>
                <w:sz w:val="21"/>
                <w:highlight w:val="none"/>
              </w:rPr>
              <w:t>日元</w:t>
            </w:r>
            <w:r>
              <w:rPr>
                <w:rFonts w:hint="eastAsia" w:ascii="SimSun" w:hAnsi="SimSun" w:eastAsia="SimSun"/>
                <w:kern w:val="2"/>
                <w:sz w:val="21"/>
                <w:highlight w:val="none"/>
              </w:rPr>
              <w:t xml:space="preserve"> </w:t>
            </w:r>
          </w:p>
        </w:tc>
      </w:tr>
      <w:tr>
        <w:trPr/>
        <w:tc>
          <w:tcPr>
            <w:tcW w:w="3145" w:type="dxa"/>
            <w:vAlign w:val="top"/>
          </w:tcPr>
          <w:p>
            <w:pPr>
              <w:pStyle w:val="0"/>
              <w:widowControl w:val="0"/>
              <w:ind w:firstLine="280" w:firstLineChars="100"/>
              <w:jc w:val="both"/>
              <w:rPr>
                <w:rFonts w:hint="eastAsia" w:ascii="SimSun" w:hAnsi="SimSun" w:eastAsia="SimSun"/>
                <w:kern w:val="2"/>
                <w:sz w:val="21"/>
                <w:highlight w:val="none"/>
              </w:rPr>
            </w:pPr>
            <w:r>
              <w:rPr>
                <w:rFonts w:hint="eastAsia" w:ascii="SimSun" w:hAnsi="SimSun" w:eastAsia="SimSun"/>
                <w:kern w:val="2"/>
                <w:sz w:val="21"/>
                <w:highlight w:val="none"/>
              </w:rPr>
              <w:t>50,000</w:t>
            </w:r>
            <w:r>
              <w:rPr>
                <w:rFonts w:hint="eastAsia" w:ascii="SimSun" w:hAnsi="SimSun" w:eastAsia="SimSun"/>
                <w:kern w:val="2"/>
                <w:sz w:val="21"/>
                <w:highlight w:val="none"/>
              </w:rPr>
              <w:t>日元～</w:t>
            </w:r>
            <w:r>
              <w:rPr>
                <w:rFonts w:hint="eastAsia" w:ascii="SimSun" w:hAnsi="SimSun" w:eastAsia="SimSun"/>
                <w:kern w:val="2"/>
                <w:sz w:val="21"/>
                <w:highlight w:val="none"/>
              </w:rPr>
              <w:t>99,999</w:t>
            </w:r>
            <w:r>
              <w:rPr>
                <w:rFonts w:hint="eastAsia" w:ascii="SimSun" w:hAnsi="SimSun" w:eastAsia="SimSun"/>
                <w:kern w:val="2"/>
                <w:sz w:val="21"/>
                <w:highlight w:val="none"/>
              </w:rPr>
              <w:t>日元</w:t>
            </w:r>
          </w:p>
        </w:tc>
        <w:tc>
          <w:tcPr>
            <w:tcW w:w="1680" w:type="dxa"/>
            <w:vAlign w:val="top"/>
          </w:tcPr>
          <w:p>
            <w:pPr>
              <w:pStyle w:val="0"/>
              <w:widowControl w:val="0"/>
              <w:wordWrap w:val="0"/>
              <w:jc w:val="right"/>
              <w:rPr>
                <w:rFonts w:hint="eastAsia" w:ascii="SimSun" w:hAnsi="SimSun" w:eastAsia="SimSun"/>
                <w:kern w:val="2"/>
                <w:sz w:val="21"/>
                <w:highlight w:val="none"/>
              </w:rPr>
            </w:pPr>
            <w:r>
              <w:rPr>
                <w:rFonts w:hint="eastAsia" w:ascii="SimSun" w:hAnsi="SimSun" w:eastAsia="SimSun"/>
                <w:kern w:val="2"/>
                <w:sz w:val="21"/>
                <w:highlight w:val="none"/>
              </w:rPr>
              <w:t>1,000</w:t>
            </w:r>
            <w:r>
              <w:rPr>
                <w:rFonts w:hint="eastAsia" w:ascii="SimSun" w:hAnsi="SimSun" w:eastAsia="SimSun"/>
                <w:kern w:val="2"/>
                <w:sz w:val="21"/>
                <w:highlight w:val="none"/>
              </w:rPr>
              <w:t>日元</w:t>
            </w:r>
            <w:r>
              <w:rPr>
                <w:rFonts w:hint="eastAsia" w:ascii="SimSun" w:hAnsi="SimSun" w:eastAsia="SimSun"/>
                <w:kern w:val="2"/>
                <w:sz w:val="21"/>
                <w:highlight w:val="none"/>
              </w:rPr>
              <w:t xml:space="preserve"> </w:t>
            </w:r>
          </w:p>
        </w:tc>
      </w:tr>
      <w:tr>
        <w:trPr/>
        <w:tc>
          <w:tcPr>
            <w:tcW w:w="3145" w:type="dxa"/>
            <w:vAlign w:val="top"/>
          </w:tcPr>
          <w:p>
            <w:pPr>
              <w:pStyle w:val="0"/>
              <w:widowControl w:val="0"/>
              <w:ind w:firstLine="280" w:firstLineChars="100"/>
              <w:jc w:val="both"/>
              <w:rPr>
                <w:rFonts w:hint="eastAsia" w:ascii="SimSun" w:hAnsi="SimSun" w:eastAsia="SimSun"/>
                <w:kern w:val="2"/>
                <w:sz w:val="21"/>
                <w:highlight w:val="none"/>
              </w:rPr>
            </w:pPr>
            <w:r>
              <w:rPr>
                <w:rFonts w:hint="eastAsia" w:ascii="SimSun" w:hAnsi="SimSun" w:eastAsia="SimSun"/>
                <w:kern w:val="2"/>
                <w:sz w:val="21"/>
                <w:highlight w:val="none"/>
              </w:rPr>
              <w:t>100,000</w:t>
            </w:r>
            <w:r>
              <w:rPr>
                <w:rFonts w:hint="eastAsia" w:ascii="SimSun" w:hAnsi="SimSun" w:eastAsia="SimSun"/>
                <w:kern w:val="2"/>
                <w:sz w:val="21"/>
                <w:highlight w:val="none"/>
              </w:rPr>
              <w:t>日元～</w:t>
            </w:r>
          </w:p>
        </w:tc>
        <w:tc>
          <w:tcPr>
            <w:tcW w:w="1680" w:type="dxa"/>
            <w:vAlign w:val="top"/>
          </w:tcPr>
          <w:p>
            <w:pPr>
              <w:pStyle w:val="0"/>
              <w:widowControl w:val="0"/>
              <w:wordWrap w:val="0"/>
              <w:jc w:val="right"/>
              <w:rPr>
                <w:rFonts w:hint="eastAsia" w:ascii="SimSun" w:hAnsi="SimSun" w:eastAsia="SimSun"/>
                <w:kern w:val="2"/>
                <w:sz w:val="21"/>
                <w:highlight w:val="none"/>
              </w:rPr>
            </w:pPr>
            <w:r>
              <w:rPr>
                <w:rFonts w:hint="eastAsia" w:ascii="SimSun" w:hAnsi="SimSun" w:eastAsia="SimSun"/>
                <w:kern w:val="2"/>
                <w:sz w:val="21"/>
                <w:highlight w:val="none"/>
              </w:rPr>
              <w:t>2,000</w:t>
            </w:r>
            <w:r>
              <w:rPr>
                <w:rFonts w:hint="eastAsia" w:ascii="SimSun" w:hAnsi="SimSun" w:eastAsia="SimSun"/>
                <w:kern w:val="2"/>
                <w:sz w:val="21"/>
                <w:highlight w:val="none"/>
              </w:rPr>
              <w:t>日元</w:t>
            </w:r>
            <w:r>
              <w:rPr>
                <w:rFonts w:hint="eastAsia" w:ascii="SimSun" w:hAnsi="SimSun" w:eastAsia="SimSun"/>
                <w:kern w:val="2"/>
                <w:sz w:val="21"/>
                <w:highlight w:val="none"/>
              </w:rPr>
              <w:t xml:space="preserve"> </w:t>
            </w:r>
          </w:p>
        </w:tc>
      </w:tr>
    </w:tbl>
    <w:p>
      <w:pPr>
        <w:pStyle w:val="0"/>
        <w:rPr>
          <w:rFonts w:hint="eastAsia" w:ascii="ＭＳ 明朝" w:hAnsi="ＭＳ 明朝" w:eastAsia="ＭＳ 明朝"/>
        </w:rPr>
      </w:pPr>
      <w:r>
        <w:rPr>
          <w:rFonts w:hint="eastAsia" w:ascii="ＭＳ 明朝" w:hAnsi="ＭＳ 明朝" w:eastAsia="ＭＳ 明朝"/>
        </w:rPr>
        <w:t>※</w:t>
      </w:r>
      <w:r>
        <w:rPr>
          <w:rFonts w:hint="eastAsia" w:ascii="SimSun" w:hAnsi="SimSun" w:eastAsia="SimSun"/>
          <w:sz w:val="21"/>
          <w:highlight w:val="none"/>
        </w:rPr>
        <w:t>住宿费用指的是旅客在居住期间支付的房间费和相关服务费用的总和，</w:t>
      </w:r>
    </w:p>
    <w:p>
      <w:pPr>
        <w:pStyle w:val="0"/>
        <w:ind w:firstLine="210" w:firstLineChars="100"/>
        <w:rPr>
          <w:rFonts w:hint="eastAsia" w:ascii="ＭＳ 明朝" w:hAnsi="ＭＳ 明朝" w:eastAsia="ＭＳ 明朝"/>
        </w:rPr>
      </w:pPr>
      <w:r>
        <w:rPr>
          <w:rFonts w:hint="eastAsia" w:ascii="SimSun" w:hAnsi="SimSun" w:eastAsia="SimSun"/>
          <w:sz w:val="21"/>
          <w:highlight w:val="none"/>
        </w:rPr>
        <w:t>不包括餐饮费和消费税。</w:t>
      </w:r>
    </w:p>
    <w:p>
      <w:pPr>
        <w:pStyle w:val="0"/>
        <w:spacing w:before="240" w:beforeLines="0" w:beforeAutospacing="0"/>
        <w:rPr>
          <w:rFonts w:hint="eastAsia" w:ascii="SimSun" w:hAnsi="SimSun" w:eastAsia="SimSun"/>
          <w:sz w:val="21"/>
          <w:highlight w:val="none"/>
        </w:rPr>
      </w:pPr>
      <w:r>
        <w:rPr>
          <w:rFonts w:hint="eastAsia" w:ascii="ＭＳ 明朝" w:hAnsi="ＭＳ 明朝" w:eastAsia="ＭＳ 明朝"/>
        </w:rPr>
        <w:t>◆</w:t>
      </w:r>
      <w:r>
        <w:rPr>
          <w:rFonts w:hint="eastAsia" w:ascii="SimSun" w:hAnsi="SimSun" w:eastAsia="SimSun"/>
          <w:b w:val="0"/>
          <w:sz w:val="21"/>
          <w:highlight w:val="none"/>
        </w:rPr>
        <w:t>缴纳方式</w:t>
      </w:r>
      <w:r>
        <w:rPr>
          <w:rFonts w:hint="eastAsia" w:ascii="SimSun" w:hAnsi="SimSun" w:eastAsia="SimSun"/>
          <w:color w:val="FF0000"/>
          <w:sz w:val="21"/>
          <w:highlight w:val="none"/>
        </w:rPr>
        <w:t>（请依照贵公司的情况从下列缴纳方式中保留对应的一项或两项）</w:t>
      </w:r>
    </w:p>
    <w:p>
      <w:pPr>
        <w:pStyle w:val="0"/>
        <w:ind w:firstLine="210" w:firstLineChars="100"/>
        <w:rPr>
          <w:rFonts w:hint="eastAsia" w:ascii="SimSun" w:hAnsi="SimSun" w:eastAsia="SimSun"/>
          <w:sz w:val="21"/>
          <w:highlight w:val="none"/>
        </w:rPr>
      </w:pPr>
      <w:r>
        <w:rPr>
          <w:rFonts w:hint="eastAsia" w:ascii="SimSun" w:hAnsi="SimSun" w:eastAsia="SimSun"/>
          <w:sz w:val="21"/>
          <w:highlight w:val="none"/>
        </w:rPr>
        <w:t>・办理入住时一并支付。</w:t>
      </w:r>
    </w:p>
    <w:p>
      <w:pPr>
        <w:pStyle w:val="0"/>
        <w:ind w:firstLine="210" w:firstLineChars="100"/>
        <w:rPr>
          <w:rFonts w:hint="eastAsia" w:ascii="SimSun" w:hAnsi="SimSun" w:eastAsia="SimSun"/>
          <w:sz w:val="21"/>
          <w:highlight w:val="none"/>
        </w:rPr>
      </w:pPr>
      <w:r>
        <w:rPr>
          <w:rFonts w:hint="eastAsia" w:ascii="SimSun" w:hAnsi="SimSun" w:eastAsia="SimSun"/>
          <w:sz w:val="21"/>
          <w:highlight w:val="none"/>
        </w:rPr>
        <w:t>・住宿税已包含在预约金额内，办理入住时无需进行二次支付。</w:t>
      </w:r>
    </w:p>
    <w:p>
      <w:pPr>
        <w:pStyle w:val="0"/>
        <w:ind w:firstLine="210" w:firstLineChars="100"/>
        <w:rPr>
          <w:rFonts w:hint="eastAsia" w:ascii="ＭＳ 明朝" w:hAnsi="ＭＳ 明朝" w:eastAsia="ＭＳ 明朝"/>
        </w:rPr>
      </w:pPr>
      <w:r>
        <w:rPr>
          <w:rFonts w:hint="eastAsia" w:ascii="ＭＳ 明朝" w:hAnsi="ＭＳ 明朝" w:eastAsia="ＭＳ 明朝"/>
        </w:rPr>
        <w:t>⇒</w:t>
      </w:r>
      <w:r>
        <w:rPr>
          <w:rFonts w:hint="eastAsia" w:ascii="SimSun" w:hAnsi="SimSun" w:eastAsia="SimSun"/>
        </w:rPr>
        <w:t>征收的</w:t>
      </w:r>
      <w:r>
        <w:rPr>
          <w:rFonts w:hint="eastAsia" w:ascii="SimSun" w:hAnsi="SimSun" w:eastAsia="SimSun"/>
          <w:sz w:val="21"/>
          <w:highlight w:val="none"/>
        </w:rPr>
        <w:t>税金由住宿经营者申报并缴纳至新雪谷町政府</w:t>
      </w:r>
      <w:r>
        <w:rPr>
          <w:rFonts w:hint="eastAsia" w:ascii="SimSun" w:hAnsi="SimSun" w:eastAsia="SimSun"/>
          <w:sz w:val="21"/>
        </w:rPr>
        <w:t>，无需您再办理任何手续。</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SimSun" w:hAnsi="SimSun" w:eastAsia="SimSun"/>
          <w:strike w:val="0"/>
          <w:dstrike w:val="0"/>
          <w:color w:val="auto"/>
        </w:rPr>
        <w:t>用　途</w:t>
      </w:r>
    </w:p>
    <w:p>
      <w:pPr>
        <w:pStyle w:val="0"/>
        <w:rPr>
          <w:rFonts w:hint="eastAsia" w:ascii="ＭＳ 明朝" w:hAnsi="ＭＳ 明朝" w:eastAsia="ＭＳ 明朝"/>
        </w:rPr>
      </w:pPr>
      <w:r>
        <w:rPr>
          <w:rFonts w:hint="eastAsia" w:ascii="ＭＳ 明朝" w:hAnsi="ＭＳ 明朝" w:eastAsia="ＭＳ 明朝"/>
        </w:rPr>
        <w:t>　・</w:t>
      </w:r>
      <w:r>
        <w:rPr>
          <w:rFonts w:hint="eastAsia" w:ascii="SimSun" w:hAnsi="SimSun" w:eastAsia="SimSun"/>
        </w:rPr>
        <w:t>完善地区交通</w:t>
      </w:r>
    </w:p>
    <w:p>
      <w:pPr>
        <w:pStyle w:val="0"/>
        <w:rPr>
          <w:rFonts w:hint="eastAsia" w:ascii="ＭＳ 明朝" w:hAnsi="ＭＳ 明朝" w:eastAsia="ＭＳ 明朝"/>
        </w:rPr>
      </w:pPr>
      <w:r>
        <w:rPr>
          <w:rFonts w:hint="eastAsia" w:ascii="ＭＳ 明朝" w:hAnsi="ＭＳ 明朝" w:eastAsia="ＭＳ 明朝"/>
        </w:rPr>
        <w:t>　・</w:t>
      </w:r>
      <w:r>
        <w:rPr>
          <w:rFonts w:hint="eastAsia" w:ascii="SimSun" w:hAnsi="SimSun" w:eastAsia="SimSun"/>
        </w:rPr>
        <w:t>帮助住宿业设施进行节能改造</w:t>
      </w:r>
    </w:p>
    <w:p>
      <w:pPr>
        <w:pStyle w:val="0"/>
        <w:rPr>
          <w:rFonts w:hint="eastAsia" w:ascii="ＭＳ 明朝" w:hAnsi="ＭＳ 明朝" w:eastAsia="ＭＳ 明朝"/>
        </w:rPr>
      </w:pPr>
      <w:r>
        <w:rPr>
          <w:rFonts w:hint="eastAsia" w:ascii="ＭＳ 明朝" w:hAnsi="ＭＳ 明朝" w:eastAsia="ＭＳ 明朝"/>
        </w:rPr>
        <w:t>　・</w:t>
      </w:r>
      <w:r>
        <w:rPr>
          <w:rFonts w:hint="eastAsia" w:ascii="SimSun" w:hAnsi="SimSun" w:eastAsia="SimSun"/>
        </w:rPr>
        <w:t>保护自然环境和人文景观，确保游客的安全</w:t>
      </w:r>
    </w:p>
    <w:p>
      <w:pPr>
        <w:pStyle w:val="0"/>
        <w:rPr>
          <w:rFonts w:hint="eastAsia" w:ascii="ＭＳ 明朝" w:hAnsi="ＭＳ 明朝" w:eastAsia="ＭＳ 明朝"/>
        </w:rPr>
      </w:pPr>
      <w:r>
        <w:rPr>
          <w:rFonts w:hint="eastAsia" w:ascii="ＭＳ 明朝" w:hAnsi="ＭＳ 明朝" w:eastAsia="ＭＳ 明朝"/>
        </w:rPr>
        <w:t>　・</w:t>
      </w:r>
      <w:r>
        <w:rPr>
          <w:rFonts w:hint="eastAsia" w:ascii="SimSun" w:hAnsi="SimSun" w:eastAsia="SimSun"/>
        </w:rPr>
        <w:t>推进数字化旅游以提高旅游质量</w:t>
      </w:r>
    </w:p>
    <w:p>
      <w:pPr>
        <w:pStyle w:val="0"/>
        <w:rPr>
          <w:rFonts w:hint="eastAsia" w:ascii="ＭＳ 明朝" w:hAnsi="ＭＳ 明朝" w:eastAsia="ＭＳ 明朝"/>
        </w:rPr>
      </w:pPr>
      <w:r>
        <w:rPr>
          <w:rFonts w:hint="eastAsia"/>
        </w:rPr>
        <w:drawing>
          <wp:anchor distT="0" distB="0" distL="203200" distR="203200" simplePos="0" relativeHeight="3" behindDoc="0" locked="0" layoutInCell="1" hidden="0" allowOverlap="1">
            <wp:simplePos x="0" y="0"/>
            <wp:positionH relativeFrom="column">
              <wp:posOffset>4612640</wp:posOffset>
            </wp:positionH>
            <wp:positionV relativeFrom="paragraph">
              <wp:posOffset>110490</wp:posOffset>
            </wp:positionV>
            <wp:extent cx="619125" cy="61912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flipH="1">
                      <a:off x="0" y="0"/>
                      <a:ext cx="619125" cy="619125"/>
                    </a:xfrm>
                    <a:prstGeom prst="rect">
                      <a:avLst/>
                    </a:prstGeom>
                  </pic:spPr>
                </pic:pic>
              </a:graphicData>
            </a:graphic>
          </wp:anchor>
        </w:drawing>
      </w:r>
      <w:r>
        <w:rPr>
          <w:rFonts w:hint="eastAsia" w:ascii="ＭＳ 明朝" w:hAnsi="ＭＳ 明朝" w:eastAsia="ＭＳ 明朝"/>
        </w:rPr>
        <w:t>　・</w:t>
      </w:r>
      <w:r>
        <w:rPr>
          <w:rFonts w:hint="eastAsia" w:ascii="SimSun" w:hAnsi="SimSun" w:eastAsia="SimSun"/>
        </w:rPr>
        <w:t>预防灾害、疫情等</w:t>
      </w:r>
    </w:p>
    <w:p>
      <w:pPr>
        <w:pStyle w:val="0"/>
        <w:rPr>
          <w:rFonts w:hint="eastAsia" w:ascii="ＭＳ 明朝" w:hAnsi="ＭＳ 明朝" w:eastAsia="ＭＳ 明朝"/>
        </w:rPr>
      </w:pPr>
      <w:r>
        <w:rPr>
          <w:rFonts w:hint="eastAsia" w:ascii="ＭＳ 明朝" w:hAnsi="ＭＳ 明朝" w:eastAsia="ＭＳ 明朝"/>
        </w:rPr>
        <w:t>◆</w:t>
      </w:r>
      <w:r>
        <w:rPr>
          <w:rFonts w:hint="eastAsia" w:ascii="SimSun" w:hAnsi="SimSun" w:eastAsia="SimSun"/>
          <w:strike w:val="0"/>
          <w:dstrike w:val="0"/>
          <w:color w:val="auto"/>
        </w:rPr>
        <w:t>详细内容　</w:t>
      </w:r>
      <w:r>
        <w:rPr>
          <w:rFonts w:hint="eastAsia"/>
        </w:rPr>
        <w:fldChar w:fldCharType="begin"/>
      </w:r>
      <w:r>
        <w:rPr>
          <w:rFonts w:hint="eastAsia"/>
        </w:rPr>
        <w:instrText xml:space="preserve"> HYPERLINK """""""""""""""""""https://www.town.niseko.lg.jp/kurashi/tax/syukuhakuzei"""""""""""""""""""</w:instrText>
      </w:r>
      <w:r>
        <w:rPr>
          <w:rFonts w:hint="eastAsia"/>
        </w:rPr>
        <w:fldChar w:fldCharType="separate"/>
      </w:r>
      <w:r>
        <w:rPr>
          <w:rFonts w:hint="default" w:ascii="メイリオ" w:hAnsi="メイリオ" w:eastAsia="メイリオ"/>
          <w:b w:val="0"/>
          <w:i w:val="0"/>
          <w:caps w:val="0"/>
          <w:color w:val="0000EE"/>
          <w:spacing w:val="0"/>
          <w:u w:val="single" w:color="auto"/>
        </w:rPr>
        <w:t>https://www.town.niseko.lg.jp/kurashi/tax/syukuhakuzei</w:t>
      </w:r>
      <w:r>
        <w:rPr>
          <w:rFonts w:hint="eastAsia"/>
        </w:rPr>
        <w:fldChar w:fldCharType="end"/>
      </w:r>
    </w:p>
    <w:p>
      <w:pPr>
        <w:pStyle w:val="0"/>
        <w:rPr>
          <w:rFonts w:hint="eastAsia" w:ascii="ＭＳ 明朝" w:hAnsi="ＭＳ 明朝" w:eastAsia="ＭＳ 明朝"/>
        </w:rPr>
      </w:pPr>
      <w:r>
        <w:rPr>
          <w:rFonts w:hint="eastAsia" w:ascii="ＭＳ 明朝" w:hAnsi="ＭＳ 明朝" w:eastAsia="ＭＳ 明朝"/>
        </w:rPr>
        <w:t>◆</w:t>
      </w:r>
      <w:r>
        <w:rPr>
          <w:rFonts w:hint="eastAsia" w:ascii="SimSun" w:hAnsi="SimSun" w:eastAsia="SimSun"/>
          <w:b w:val="0"/>
          <w:sz w:val="21"/>
          <w:highlight w:val="none"/>
        </w:rPr>
        <w:t>咨询方式</w:t>
      </w:r>
    </w:p>
    <w:p>
      <w:pPr>
        <w:pStyle w:val="0"/>
        <w:rPr>
          <w:rFonts w:hint="eastAsia" w:ascii="SimSun" w:hAnsi="SimSun" w:eastAsia="SimSun"/>
          <w:b w:val="0"/>
          <w:highlight w:val="none"/>
        </w:rPr>
      </w:pPr>
      <w:r>
        <w:rPr>
          <w:rFonts w:hint="eastAsia" w:ascii="ＭＳ 明朝" w:hAnsi="ＭＳ 明朝" w:eastAsia="ＭＳ 明朝"/>
        </w:rPr>
        <w:t>　</w:t>
      </w:r>
      <w:r>
        <w:rPr>
          <w:rFonts w:hint="eastAsia" w:ascii="SimSun" w:hAnsi="SimSun" w:eastAsia="SimSun"/>
          <w:b w:val="0"/>
          <w:highlight w:val="none"/>
        </w:rPr>
        <w:t>住宿税制度相关：税务课住宿税负责人　</w:t>
      </w:r>
      <w:r>
        <w:rPr>
          <w:rFonts w:hint="eastAsia" w:ascii="SimSun" w:hAnsi="SimSun" w:eastAsia="SimSun"/>
          <w:b w:val="0"/>
          <w:highlight w:val="none"/>
        </w:rPr>
        <w:t>zeimu@town.niseko.lg.jp</w:t>
      </w:r>
    </w:p>
    <w:p>
      <w:pPr>
        <w:pStyle w:val="0"/>
        <w:ind w:firstLine="210" w:firstLineChars="100"/>
        <w:rPr>
          <w:rFonts w:hint="eastAsia" w:ascii="ＭＳ 明朝" w:hAnsi="ＭＳ 明朝" w:eastAsia="ＭＳ 明朝"/>
        </w:rPr>
      </w:pPr>
      <w:r>
        <w:rPr>
          <w:rFonts w:hint="eastAsia" w:ascii="SimSun" w:hAnsi="SimSun" w:eastAsia="SimSun"/>
          <w:b w:val="0"/>
          <w:highlight w:val="none"/>
        </w:rPr>
        <w:t>住宿税用途相关：商工观光课商工观光负责人　</w:t>
      </w:r>
      <w:r>
        <w:rPr>
          <w:rFonts w:hint="eastAsia" w:ascii="SimSun" w:hAnsi="SimSun" w:eastAsia="SimSun"/>
          <w:b w:val="0"/>
          <w:highlight w:val="none"/>
        </w:rPr>
        <w:t>kankou@town.niseko.lg.jp</w:t>
      </w:r>
    </w:p>
    <w:p>
      <w:pPr>
        <w:pStyle w:val="0"/>
        <w:rPr>
          <w:rFonts w:hint="eastAsia" w:ascii="ＭＳ 明朝" w:hAnsi="ＭＳ 明朝" w:eastAsia="ＭＳ 明朝"/>
        </w:rPr>
      </w:pPr>
      <w:r>
        <w:rPr>
          <w:rFonts w:hint="eastAsia" w:ascii="ＭＳ 明朝" w:hAnsi="ＭＳ 明朝" w:eastAsia="ＭＳ 明朝"/>
        </w:rPr>
        <w:t>　</w:t>
      </w:r>
      <w:r>
        <w:rPr>
          <w:rFonts w:hint="eastAsia" w:ascii="SimSun" w:hAnsi="SimSun" w:eastAsia="SimSun"/>
          <w:strike w:val="0"/>
          <w:dstrike w:val="0"/>
          <w:color w:val="auto"/>
        </w:rPr>
        <w:t>联系电话</w:t>
      </w:r>
      <w:r>
        <w:rPr>
          <w:rFonts w:hint="eastAsia" w:ascii="ＭＳ 明朝" w:hAnsi="ＭＳ 明朝" w:eastAsia="ＭＳ 明朝"/>
        </w:rPr>
        <w:t>：</w:t>
      </w:r>
      <w:r>
        <w:rPr>
          <w:rFonts w:hint="eastAsia" w:ascii="ＭＳ 明朝" w:hAnsi="ＭＳ 明朝" w:eastAsia="ＭＳ 明朝"/>
        </w:rPr>
        <w:t>0136-44-2121</w:t>
      </w:r>
    </w:p>
    <w:p>
      <w:pPr>
        <w:pStyle w:val="0"/>
        <w:rPr>
          <w:rFonts w:hint="eastAsia" w:ascii="ＭＳ 明朝" w:hAnsi="ＭＳ 明朝" w:eastAsia="ＭＳ 明朝"/>
        </w:rPr>
      </w:pPr>
      <w:r>
        <w:rPr>
          <w:rFonts w:hint="eastAsia" w:ascii="ＭＳ 明朝" w:hAnsi="ＭＳ 明朝" w:eastAsia="ＭＳ 明朝"/>
        </w:rPr>
        <w:t>-------------------------------------------------------</w:t>
      </w:r>
    </w:p>
    <w:sectPr>
      <w:pgSz w:w="11906" w:h="16838"/>
      <w:pgMar w:top="1417"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NotoSansCJKjp-Regular">
    <w:panose1 w:val="00000000000000000000"/>
    <w:charset w:val="80"/>
    <w:family w:val="auto"/>
    <w:notTrueType/>
    <w:pitch w:val="fixed"/>
    <w:sig w:usb0="00000000" w:usb1="00000000" w:usb2="00000000" w:usb3="00000000" w:csb0="00000000" w:csb1="00000000"/>
  </w:font>
  <w:font w:name="PMingLiU">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SimSun">
    <w:panose1 w:val="00000800000000000000"/>
    <w:charset w:val="80"/>
    <w:family w:val="auto"/>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834</TotalTime>
  <Pages>2</Pages>
  <Words>53</Words>
  <Characters>821</Characters>
  <Application>JUST Note</Application>
  <Lines>42</Lines>
  <Paragraphs>38</Paragraphs>
  <CharactersWithSpaces>843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松田 真啓</cp:lastModifiedBy>
  <cp:lastPrinted>2024-05-01T01:41:29Z</cp:lastPrinted>
  <dcterms:modified xsi:type="dcterms:W3CDTF">2024-07-17T23:36:24Z</dcterms:modified>
  <cp:revision>49</cp:revision>
</cp:coreProperties>
</file>