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rPr>
      </w:pPr>
      <w:r>
        <w:rPr>
          <w:rFonts w:hint="eastAsia" w:ascii="ＭＳ ゴシック" w:hAnsi="ＭＳ ゴシック" w:eastAsia="ＭＳ ゴシック"/>
        </w:rPr>
        <w:t>（様式</w:t>
      </w:r>
      <w:r>
        <w:rPr>
          <w:rFonts w:hint="default" w:ascii="ＭＳ ゴシック" w:hAnsi="ＭＳ ゴシック" w:eastAsia="ＭＳ ゴシック"/>
        </w:rPr>
        <w:t>1-5</w:t>
      </w:r>
      <w:r>
        <w:rPr>
          <w:rFonts w:hint="eastAsia" w:ascii="ＭＳ ゴシック" w:hAnsi="ＭＳ ゴシック" w:eastAsia="ＭＳ ゴシック"/>
        </w:rPr>
        <w:t>）</w:t>
      </w:r>
    </w:p>
    <w:p>
      <w:pPr>
        <w:pStyle w:val="0"/>
        <w:jc w:val="right"/>
        <w:rPr>
          <w:rFonts w:hint="default" w:ascii="Cambria" w:hAnsi="Cambria"/>
        </w:rPr>
      </w:pPr>
      <w:r>
        <w:rPr>
          <w:rFonts w:hint="eastAsia" w:ascii="Cambria" w:hAnsi="Cambria"/>
        </w:rPr>
        <w:t>令和　年　月　日</w:t>
      </w:r>
    </w:p>
    <w:p>
      <w:pPr>
        <w:pStyle w:val="0"/>
        <w:jc w:val="center"/>
        <w:rPr>
          <w:rFonts w:hint="default" w:ascii="ＭＳ ゴシック" w:hAnsi="ＭＳ ゴシック" w:eastAsia="ＭＳ ゴシック"/>
          <w:sz w:val="26"/>
        </w:rPr>
      </w:pPr>
      <w:r>
        <w:rPr>
          <w:rFonts w:hint="eastAsia" w:ascii="ＭＳ ゴシック" w:hAnsi="ＭＳ ゴシック" w:eastAsia="ＭＳ ゴシック"/>
          <w:sz w:val="26"/>
        </w:rPr>
        <w:t>誓　約　書</w:t>
      </w:r>
    </w:p>
    <w:p>
      <w:pPr>
        <w:pStyle w:val="0"/>
        <w:rPr>
          <w:rFonts w:hint="default" w:ascii="Cambria" w:hAnsi="Cambria"/>
        </w:rPr>
      </w:pPr>
    </w:p>
    <w:p>
      <w:pPr>
        <w:pStyle w:val="0"/>
        <w:rPr>
          <w:rFonts w:hint="default" w:ascii="Cambria" w:hAnsi="Cambria"/>
        </w:rPr>
      </w:pPr>
      <w:r>
        <w:rPr>
          <w:rFonts w:hint="eastAsia" w:ascii="Cambria" w:hAnsi="Cambria"/>
        </w:rPr>
        <w:t>（宛名）ニセコ町長</w:t>
      </w:r>
    </w:p>
    <w:p>
      <w:pPr>
        <w:pStyle w:val="0"/>
        <w:rPr>
          <w:rFonts w:hint="default" w:ascii="Cambria" w:hAnsi="Cambria"/>
        </w:rPr>
      </w:pPr>
    </w:p>
    <w:p>
      <w:pPr>
        <w:pStyle w:val="0"/>
        <w:wordWrap w:val="0"/>
        <w:jc w:val="right"/>
        <w:rPr>
          <w:rFonts w:hint="default"/>
          <w:u w:val="single" w:color="auto"/>
        </w:rPr>
      </w:pPr>
      <w:r>
        <w:rPr>
          <w:rFonts w:hint="eastAsia"/>
          <w:u w:val="single" w:color="auto"/>
        </w:rPr>
        <w:t>所　在　</w:t>
      </w:r>
      <w:bookmarkStart w:id="0" w:name="_GoBack"/>
      <w:bookmarkEnd w:id="0"/>
      <w:r>
        <w:rPr>
          <w:rFonts w:hint="eastAsia"/>
          <w:u w:val="single" w:color="auto"/>
        </w:rPr>
        <w:t>地　　　　　　　　　　　　　　　</w:t>
      </w:r>
    </w:p>
    <w:p>
      <w:pPr>
        <w:pStyle w:val="0"/>
        <w:wordWrap w:val="0"/>
        <w:jc w:val="right"/>
        <w:rPr>
          <w:rFonts w:hint="default"/>
          <w:u w:val="single" w:color="auto"/>
        </w:rPr>
      </w:pPr>
      <w:r>
        <w:rPr>
          <w:rFonts w:hint="eastAsia"/>
          <w:u w:val="single" w:color="auto"/>
        </w:rPr>
        <w:t>商号又は名称　　　　　　　　　　　　　　</w:t>
      </w:r>
    </w:p>
    <w:p>
      <w:pPr>
        <w:pStyle w:val="0"/>
        <w:wordWrap w:val="0"/>
        <w:jc w:val="right"/>
        <w:rPr>
          <w:rFonts w:hint="default"/>
          <w:u w:val="single" w:color="auto"/>
        </w:rPr>
      </w:pPr>
      <w:r>
        <w:rPr>
          <w:rFonts w:hint="eastAsia"/>
          <w:u w:val="single" w:color="auto"/>
        </w:rPr>
        <w:t>役　　　　職　　　　　　　　　　　　　　</w:t>
      </w:r>
    </w:p>
    <w:p>
      <w:pPr>
        <w:pStyle w:val="0"/>
        <w:wordWrap w:val="0"/>
        <w:jc w:val="right"/>
        <w:rPr>
          <w:rFonts w:hint="default" w:ascii="Apple Color Emoji" w:hAnsi="Apple Color Emoji"/>
          <w:u w:val="single" w:color="auto"/>
        </w:rPr>
      </w:pPr>
      <w:r>
        <w:rPr>
          <w:rFonts w:hint="eastAsia" w:ascii="Apple Color Emoji" w:hAnsi="Apple Color Emoji"/>
          <w:u w:val="single" w:color="auto"/>
        </w:rPr>
        <w:t>氏　　　　名　　　　　　　　　　　　　</w:t>
      </w:r>
      <w:r>
        <w:rPr>
          <w:rFonts w:hint="eastAsia" w:ascii="游明朝" w:hAnsi="游明朝" w:eastAsia="游明朝"/>
          <w:u w:val="single" w:color="auto"/>
        </w:rPr>
        <w:t>㊞</w:t>
      </w:r>
    </w:p>
    <w:p>
      <w:pPr>
        <w:pStyle w:val="0"/>
        <w:rPr>
          <w:rFonts w:hint="default" w:ascii="Cambria" w:hAnsi="Cambria"/>
        </w:rPr>
      </w:pPr>
    </w:p>
    <w:p>
      <w:pPr>
        <w:pStyle w:val="0"/>
        <w:ind w:firstLine="210" w:firstLineChars="100"/>
        <w:rPr>
          <w:rFonts w:hint="default" w:ascii="Times New Roman" w:hAnsi="Times New Roman"/>
        </w:rPr>
      </w:pPr>
      <w:r>
        <w:rPr>
          <w:rFonts w:hint="default" w:ascii="Times New Roman" w:hAnsi="Times New Roman"/>
        </w:rPr>
        <w:t>令和</w:t>
      </w:r>
      <w:r>
        <w:rPr>
          <w:rFonts w:hint="eastAsia" w:ascii="Times New Roman" w:hAnsi="Times New Roman"/>
        </w:rPr>
        <w:t>6</w:t>
      </w:r>
      <w:r>
        <w:rPr>
          <w:rFonts w:hint="default" w:ascii="Times New Roman" w:hAnsi="Times New Roman"/>
        </w:rPr>
        <w:t>年</w:t>
      </w:r>
      <w:r>
        <w:rPr>
          <w:rFonts w:hint="eastAsia" w:ascii="Times New Roman" w:hAnsi="Times New Roman"/>
        </w:rPr>
        <w:t>4</w:t>
      </w:r>
      <w:r>
        <w:rPr>
          <w:rFonts w:hint="default" w:ascii="Times New Roman" w:hAnsi="Times New Roman"/>
        </w:rPr>
        <w:t>月</w:t>
      </w:r>
      <w:r>
        <w:rPr>
          <w:rFonts w:hint="eastAsia" w:ascii="Times New Roman" w:hAnsi="Times New Roman"/>
        </w:rPr>
        <w:t>5</w:t>
      </w:r>
      <w:r>
        <w:rPr>
          <w:rFonts w:hint="default" w:ascii="Times New Roman" w:hAnsi="Times New Roman"/>
        </w:rPr>
        <w:t>日付で公表のありました「</w:t>
      </w:r>
      <w:r>
        <w:rPr>
          <w:rFonts w:hint="eastAsia"/>
        </w:rPr>
        <w:t>ニセコ町</w:t>
      </w:r>
      <w:r>
        <w:rPr>
          <w:rFonts w:hint="default"/>
        </w:rPr>
        <w:t>定住促進住宅整備事業</w:t>
      </w:r>
      <w:r>
        <w:rPr>
          <w:rFonts w:hint="default" w:ascii="Times New Roman" w:hAnsi="Times New Roman"/>
        </w:rPr>
        <w:t>」において、応募者である弊社及び協力会社は、下記事項に該当する者であることを誓約します。</w:t>
      </w:r>
    </w:p>
    <w:p>
      <w:pPr>
        <w:pStyle w:val="0"/>
        <w:ind w:firstLine="210" w:firstLineChars="100"/>
        <w:rPr>
          <w:rFonts w:hint="default" w:ascii="Times New Roman" w:hAnsi="Times New Roman"/>
        </w:rPr>
      </w:pPr>
      <w:r>
        <w:rPr>
          <w:rFonts w:hint="default" w:ascii="Times New Roman" w:hAnsi="Times New Roman"/>
        </w:rPr>
        <w:t>また、提出した書類の記載事項については、事実と相違ないことを誓約します。</w:t>
      </w:r>
    </w:p>
    <w:p>
      <w:pPr>
        <w:pStyle w:val="0"/>
        <w:rPr>
          <w:rFonts w:hint="default" w:ascii="Times New Roman" w:hAnsi="Times New Roman"/>
        </w:rPr>
      </w:pPr>
    </w:p>
    <w:p>
      <w:pPr>
        <w:pStyle w:val="15"/>
        <w:numPr>
          <w:ilvl w:val="0"/>
          <w:numId w:val="1"/>
        </w:numPr>
        <w:ind w:leftChars="0"/>
        <w:rPr>
          <w:rFonts w:hint="default" w:ascii="Times New Roman" w:hAnsi="Times New Roman"/>
        </w:rPr>
      </w:pPr>
      <w:r>
        <w:rPr>
          <w:rFonts w:hint="default" w:ascii="Times New Roman" w:hAnsi="Times New Roman"/>
        </w:rPr>
        <w:t>地方自治法施行令（昭和</w:t>
      </w:r>
      <w:r>
        <w:rPr>
          <w:rFonts w:hint="default" w:ascii="Times New Roman" w:hAnsi="Times New Roman"/>
        </w:rPr>
        <w:t>22</w:t>
      </w:r>
      <w:r>
        <w:rPr>
          <w:rFonts w:hint="default" w:ascii="Times New Roman" w:hAnsi="Times New Roman"/>
        </w:rPr>
        <w:t>年政令第</w:t>
      </w:r>
      <w:r>
        <w:rPr>
          <w:rFonts w:hint="default" w:ascii="Times New Roman" w:hAnsi="Times New Roman"/>
        </w:rPr>
        <w:t>16</w:t>
      </w:r>
      <w:r>
        <w:rPr>
          <w:rFonts w:hint="default" w:ascii="Times New Roman" w:hAnsi="Times New Roman"/>
        </w:rPr>
        <w:t>号）第</w:t>
      </w:r>
      <w:r>
        <w:rPr>
          <w:rFonts w:hint="default" w:ascii="Times New Roman" w:hAnsi="Times New Roman"/>
        </w:rPr>
        <w:t>167</w:t>
      </w:r>
      <w:r>
        <w:rPr>
          <w:rFonts w:hint="default" w:ascii="Times New Roman" w:hAnsi="Times New Roman"/>
        </w:rPr>
        <w:t>条の</w:t>
      </w:r>
      <w:r>
        <w:rPr>
          <w:rFonts w:hint="default" w:ascii="Times New Roman" w:hAnsi="Times New Roman"/>
        </w:rPr>
        <w:t>4</w:t>
      </w:r>
      <w:r>
        <w:rPr>
          <w:rFonts w:hint="default" w:ascii="Times New Roman" w:hAnsi="Times New Roman"/>
        </w:rPr>
        <w:t>の規定に該当しない者であること。</w:t>
      </w:r>
    </w:p>
    <w:p>
      <w:pPr>
        <w:pStyle w:val="15"/>
        <w:numPr>
          <w:ilvl w:val="0"/>
          <w:numId w:val="1"/>
        </w:numPr>
        <w:ind w:leftChars="0"/>
        <w:rPr>
          <w:rFonts w:hint="default" w:ascii="Times New Roman" w:hAnsi="Times New Roman"/>
        </w:rPr>
      </w:pPr>
      <w:r>
        <w:rPr>
          <w:rFonts w:hint="default" w:ascii="Times New Roman" w:hAnsi="Times New Roman"/>
        </w:rPr>
        <w:t>本町の指名停止措置を受けていない者であること。</w:t>
      </w:r>
    </w:p>
    <w:p>
      <w:pPr>
        <w:pStyle w:val="15"/>
        <w:numPr>
          <w:ilvl w:val="0"/>
          <w:numId w:val="1"/>
        </w:numPr>
        <w:ind w:leftChars="0"/>
        <w:rPr>
          <w:rFonts w:hint="default" w:ascii="Times New Roman" w:hAnsi="Times New Roman"/>
        </w:rPr>
      </w:pPr>
      <w:r>
        <w:rPr>
          <w:rFonts w:hint="default" w:ascii="Times New Roman" w:hAnsi="Times New Roman"/>
        </w:rPr>
        <w:t>会社更生法（平成</w:t>
      </w:r>
      <w:r>
        <w:rPr>
          <w:rFonts w:hint="default" w:ascii="Times New Roman" w:hAnsi="Times New Roman"/>
        </w:rPr>
        <w:t>14</w:t>
      </w:r>
      <w:r>
        <w:rPr>
          <w:rFonts w:hint="default" w:ascii="Times New Roman" w:hAnsi="Times New Roman"/>
        </w:rPr>
        <w:t>年法律第</w:t>
      </w:r>
      <w:r>
        <w:rPr>
          <w:rFonts w:hint="default" w:ascii="Times New Roman" w:hAnsi="Times New Roman"/>
        </w:rPr>
        <w:t>154</w:t>
      </w:r>
      <w:r>
        <w:rPr>
          <w:rFonts w:hint="default" w:ascii="Times New Roman" w:hAnsi="Times New Roman"/>
        </w:rPr>
        <w:t>号）又は旧会社更生法（昭和</w:t>
      </w:r>
      <w:r>
        <w:rPr>
          <w:rFonts w:hint="default" w:ascii="Times New Roman" w:hAnsi="Times New Roman"/>
        </w:rPr>
        <w:t>27</w:t>
      </w:r>
      <w:r>
        <w:rPr>
          <w:rFonts w:hint="default" w:ascii="Times New Roman" w:hAnsi="Times New Roman"/>
        </w:rPr>
        <w:t>年法律第</w:t>
      </w:r>
      <w:r>
        <w:rPr>
          <w:rFonts w:hint="default" w:ascii="Times New Roman" w:hAnsi="Times New Roman"/>
        </w:rPr>
        <w:t>172</w:t>
      </w:r>
      <w:r>
        <w:rPr>
          <w:rFonts w:hint="default" w:ascii="Times New Roman" w:hAnsi="Times New Roman"/>
        </w:rPr>
        <w:t>号）に基づく更生手続きの開始がされていないこと。</w:t>
      </w:r>
    </w:p>
    <w:p>
      <w:pPr>
        <w:pStyle w:val="15"/>
        <w:numPr>
          <w:ilvl w:val="0"/>
          <w:numId w:val="1"/>
        </w:numPr>
        <w:ind w:leftChars="0"/>
        <w:rPr>
          <w:rFonts w:hint="default" w:ascii="Times New Roman" w:hAnsi="Times New Roman"/>
        </w:rPr>
      </w:pPr>
      <w:r>
        <w:rPr>
          <w:rFonts w:hint="default" w:ascii="Times New Roman" w:hAnsi="Times New Roman"/>
        </w:rPr>
        <w:t>民事再生法（平成</w:t>
      </w:r>
      <w:r>
        <w:rPr>
          <w:rFonts w:hint="default" w:ascii="Times New Roman" w:hAnsi="Times New Roman"/>
        </w:rPr>
        <w:t>11</w:t>
      </w:r>
      <w:r>
        <w:rPr>
          <w:rFonts w:hint="default" w:ascii="Times New Roman" w:hAnsi="Times New Roman"/>
        </w:rPr>
        <w:t>年法律第</w:t>
      </w:r>
      <w:r>
        <w:rPr>
          <w:rFonts w:hint="default" w:ascii="Times New Roman" w:hAnsi="Times New Roman"/>
        </w:rPr>
        <w:t>225</w:t>
      </w:r>
      <w:r>
        <w:rPr>
          <w:rFonts w:hint="default" w:ascii="Times New Roman" w:hAnsi="Times New Roman"/>
        </w:rPr>
        <w:t>号）に基づく再生手続開始の申立てがなされていないこと。</w:t>
      </w:r>
    </w:p>
    <w:p>
      <w:pPr>
        <w:pStyle w:val="15"/>
        <w:numPr>
          <w:ilvl w:val="0"/>
          <w:numId w:val="1"/>
        </w:numPr>
        <w:ind w:leftChars="0"/>
        <w:rPr>
          <w:rFonts w:hint="default" w:ascii="Times New Roman" w:hAnsi="Times New Roman"/>
        </w:rPr>
      </w:pPr>
      <w:r>
        <w:rPr>
          <w:rFonts w:hint="default" w:ascii="Times New Roman" w:hAnsi="Times New Roman"/>
        </w:rPr>
        <w:t>会社法の施行に伴う関係法律の整備に関する法律（平成</w:t>
      </w:r>
      <w:r>
        <w:rPr>
          <w:rFonts w:hint="default" w:ascii="Times New Roman" w:hAnsi="Times New Roman"/>
        </w:rPr>
        <w:t>17</w:t>
      </w:r>
      <w:r>
        <w:rPr>
          <w:rFonts w:hint="default" w:ascii="Times New Roman" w:hAnsi="Times New Roman"/>
        </w:rPr>
        <w:t>年法律第</w:t>
      </w:r>
      <w:r>
        <w:rPr>
          <w:rFonts w:hint="default" w:ascii="Times New Roman" w:hAnsi="Times New Roman"/>
        </w:rPr>
        <w:t>87</w:t>
      </w:r>
      <w:r>
        <w:rPr>
          <w:rFonts w:hint="default" w:ascii="Times New Roman" w:hAnsi="Times New Roman"/>
        </w:rPr>
        <w:t>号）第</w:t>
      </w:r>
      <w:r>
        <w:rPr>
          <w:rFonts w:hint="default" w:ascii="Times New Roman" w:hAnsi="Times New Roman"/>
        </w:rPr>
        <w:t>64</w:t>
      </w:r>
      <w:r>
        <w:rPr>
          <w:rFonts w:hint="default" w:ascii="Times New Roman" w:hAnsi="Times New Roman"/>
        </w:rPr>
        <w:t>条による改正前の商法（明治</w:t>
      </w:r>
      <w:r>
        <w:rPr>
          <w:rFonts w:hint="default" w:ascii="Times New Roman" w:hAnsi="Times New Roman"/>
        </w:rPr>
        <w:t>32</w:t>
      </w:r>
      <w:r>
        <w:rPr>
          <w:rFonts w:hint="default" w:ascii="Times New Roman" w:hAnsi="Times New Roman"/>
        </w:rPr>
        <w:t>年法律第</w:t>
      </w:r>
      <w:r>
        <w:rPr>
          <w:rFonts w:hint="default" w:ascii="Times New Roman" w:hAnsi="Times New Roman"/>
        </w:rPr>
        <w:t>48</w:t>
      </w:r>
      <w:r>
        <w:rPr>
          <w:rFonts w:hint="default" w:ascii="Times New Roman" w:hAnsi="Times New Roman"/>
        </w:rPr>
        <w:t>号）第</w:t>
      </w:r>
      <w:r>
        <w:rPr>
          <w:rFonts w:hint="default" w:ascii="Times New Roman" w:hAnsi="Times New Roman"/>
        </w:rPr>
        <w:t>381</w:t>
      </w:r>
      <w:r>
        <w:rPr>
          <w:rFonts w:hint="default" w:ascii="Times New Roman" w:hAnsi="Times New Roman"/>
        </w:rPr>
        <w:t>条の規定に基づく整理開始の申立て若しくは通告の事実がないこと。</w:t>
      </w:r>
    </w:p>
    <w:p>
      <w:pPr>
        <w:pStyle w:val="15"/>
        <w:numPr>
          <w:ilvl w:val="0"/>
          <w:numId w:val="1"/>
        </w:numPr>
        <w:ind w:leftChars="0"/>
        <w:rPr>
          <w:rFonts w:hint="default" w:ascii="Times New Roman" w:hAnsi="Times New Roman"/>
        </w:rPr>
      </w:pPr>
      <w:r>
        <w:rPr>
          <w:rFonts w:hint="default" w:ascii="Times New Roman" w:hAnsi="Times New Roman"/>
        </w:rPr>
        <w:t>手形交換所において取引停止処分、主要取引先からの取引停止などの事実があり、経営状況が著しく不健全であると認められる者でないこと。</w:t>
      </w:r>
    </w:p>
    <w:p>
      <w:pPr>
        <w:pStyle w:val="15"/>
        <w:numPr>
          <w:ilvl w:val="0"/>
          <w:numId w:val="1"/>
        </w:numPr>
        <w:ind w:leftChars="0"/>
        <w:rPr>
          <w:rFonts w:hint="default" w:ascii="Times New Roman" w:hAnsi="Times New Roman"/>
        </w:rPr>
      </w:pPr>
      <w:r>
        <w:rPr>
          <w:rFonts w:hint="default" w:ascii="Times New Roman" w:hAnsi="Times New Roman"/>
        </w:rPr>
        <w:t>ニセコ町暴力団排除条例第</w:t>
      </w:r>
      <w:r>
        <w:rPr>
          <w:rFonts w:hint="default" w:ascii="Times New Roman" w:hAnsi="Times New Roman"/>
        </w:rPr>
        <w:t>2</w:t>
      </w:r>
      <w:r>
        <w:rPr>
          <w:rFonts w:hint="default" w:ascii="Times New Roman" w:hAnsi="Times New Roman"/>
        </w:rPr>
        <w:t>条第</w:t>
      </w:r>
      <w:r>
        <w:rPr>
          <w:rFonts w:hint="default" w:ascii="Times New Roman" w:hAnsi="Times New Roman"/>
        </w:rPr>
        <w:t>2</w:t>
      </w:r>
      <w:r>
        <w:rPr>
          <w:rFonts w:hint="default" w:ascii="Times New Roman" w:hAnsi="Times New Roman"/>
        </w:rPr>
        <w:t>号から第</w:t>
      </w:r>
      <w:r>
        <w:rPr>
          <w:rFonts w:hint="default" w:ascii="Times New Roman" w:hAnsi="Times New Roman"/>
        </w:rPr>
        <w:t>5</w:t>
      </w:r>
      <w:r>
        <w:rPr>
          <w:rFonts w:hint="default" w:ascii="Times New Roman" w:hAnsi="Times New Roman"/>
        </w:rPr>
        <w:t>号に該当しない者であること。役員又は使用人も同様とする。</w:t>
      </w:r>
    </w:p>
    <w:p>
      <w:pPr>
        <w:pStyle w:val="15"/>
        <w:numPr>
          <w:ilvl w:val="0"/>
          <w:numId w:val="1"/>
        </w:numPr>
        <w:ind w:leftChars="0"/>
        <w:rPr>
          <w:rFonts w:hint="default" w:ascii="Times New Roman" w:hAnsi="Times New Roman"/>
        </w:rPr>
      </w:pPr>
      <w:r>
        <w:rPr>
          <w:rFonts w:hint="default" w:ascii="Times New Roman" w:hAnsi="Times New Roman"/>
        </w:rPr>
        <w:t>破産法（平成</w:t>
      </w:r>
      <w:r>
        <w:rPr>
          <w:rFonts w:hint="default" w:ascii="Times New Roman" w:hAnsi="Times New Roman"/>
        </w:rPr>
        <w:t>16</w:t>
      </w:r>
      <w:r>
        <w:rPr>
          <w:rFonts w:hint="default" w:ascii="Times New Roman" w:hAnsi="Times New Roman"/>
        </w:rPr>
        <w:t>年法律第</w:t>
      </w:r>
      <w:r>
        <w:rPr>
          <w:rFonts w:hint="default" w:ascii="Times New Roman" w:hAnsi="Times New Roman"/>
        </w:rPr>
        <w:t>75</w:t>
      </w:r>
      <w:r>
        <w:rPr>
          <w:rFonts w:hint="default" w:ascii="Times New Roman" w:hAnsi="Times New Roman"/>
        </w:rPr>
        <w:t>号）第</w:t>
      </w:r>
      <w:r>
        <w:rPr>
          <w:rFonts w:hint="default" w:ascii="Times New Roman" w:hAnsi="Times New Roman"/>
        </w:rPr>
        <w:t>18</w:t>
      </w:r>
      <w:r>
        <w:rPr>
          <w:rFonts w:hint="default" w:ascii="Times New Roman" w:hAnsi="Times New Roman"/>
        </w:rPr>
        <w:t>条若しくは第</w:t>
      </w:r>
      <w:r>
        <w:rPr>
          <w:rFonts w:hint="default" w:ascii="Times New Roman" w:hAnsi="Times New Roman"/>
        </w:rPr>
        <w:t>19</w:t>
      </w:r>
      <w:r>
        <w:rPr>
          <w:rFonts w:hint="default" w:ascii="Times New Roman" w:hAnsi="Times New Roman"/>
        </w:rPr>
        <w:t>条の規定による破産手続開始の申立てがなされている者又は同法附則第</w:t>
      </w:r>
      <w:r>
        <w:rPr>
          <w:rFonts w:hint="default" w:ascii="Times New Roman" w:hAnsi="Times New Roman"/>
        </w:rPr>
        <w:t>2</w:t>
      </w:r>
      <w:r>
        <w:rPr>
          <w:rFonts w:hint="default" w:ascii="Times New Roman" w:hAnsi="Times New Roman"/>
        </w:rPr>
        <w:t>条の規定による廃止前の破産法（大正</w:t>
      </w:r>
      <w:r>
        <w:rPr>
          <w:rFonts w:hint="default" w:ascii="Times New Roman" w:hAnsi="Times New Roman"/>
        </w:rPr>
        <w:t>11</w:t>
      </w:r>
      <w:r>
        <w:rPr>
          <w:rFonts w:hint="default" w:ascii="Times New Roman" w:hAnsi="Times New Roman"/>
        </w:rPr>
        <w:t>年法律第</w:t>
      </w:r>
      <w:r>
        <w:rPr>
          <w:rFonts w:hint="default" w:ascii="Times New Roman" w:hAnsi="Times New Roman"/>
        </w:rPr>
        <w:t>71</w:t>
      </w:r>
      <w:r>
        <w:rPr>
          <w:rFonts w:hint="default" w:ascii="Times New Roman" w:hAnsi="Times New Roman"/>
        </w:rPr>
        <w:t>号）第</w:t>
      </w:r>
      <w:r>
        <w:rPr>
          <w:rFonts w:hint="default" w:ascii="Times New Roman" w:hAnsi="Times New Roman"/>
        </w:rPr>
        <w:t>132</w:t>
      </w:r>
      <w:r>
        <w:rPr>
          <w:rFonts w:hint="default" w:ascii="Times New Roman" w:hAnsi="Times New Roman"/>
        </w:rPr>
        <w:t>条若しくは第</w:t>
      </w:r>
      <w:r>
        <w:rPr>
          <w:rFonts w:hint="default" w:ascii="Times New Roman" w:hAnsi="Times New Roman"/>
        </w:rPr>
        <w:t>133</w:t>
      </w:r>
      <w:r>
        <w:rPr>
          <w:rFonts w:hint="default" w:ascii="Times New Roman" w:hAnsi="Times New Roman"/>
        </w:rPr>
        <w:t>条の規定による破産の申立てがなされている者でないこと。</w:t>
      </w:r>
    </w:p>
    <w:p>
      <w:pPr>
        <w:pStyle w:val="0"/>
        <w:rPr>
          <w:rFonts w:hint="default" w:ascii="Cambria" w:hAnsi="Cambria"/>
        </w:rPr>
      </w:pPr>
    </w:p>
    <w:p>
      <w:pPr>
        <w:pStyle w:val="0"/>
        <w:rPr>
          <w:rFonts w:hint="default" w:ascii="Cambria" w:hAnsi="Cambria"/>
        </w:rPr>
      </w:pPr>
    </w:p>
    <w:p>
      <w:pPr>
        <w:pStyle w:val="0"/>
        <w:rPr>
          <w:rFonts w:hint="default" w:ascii="Cambria" w:hAnsi="Cambria"/>
        </w:rPr>
      </w:pPr>
    </w:p>
    <w:sectPr>
      <w:pgSz w:w="11906" w:h="16838"/>
      <w:pgMar w:top="1701" w:right="1531" w:bottom="1701" w:left="153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Cambria">
    <w:panose1 w:val="00000000000000000000"/>
    <w:charset w:val="00"/>
    <w:family w:val="roman"/>
    <w:notTrueType/>
    <w:pitch w:val="variable"/>
    <w:sig w:usb0="00000000" w:usb1="00000000" w:usb2="00000000" w:usb3="00000000" w:csb0="FF000000" w:csb1="00000000"/>
  </w:font>
  <w:font w:name="Apple Color Emoji">
    <w:panose1 w:val="00000000000000000000"/>
    <w:charset w:val="00"/>
    <w:family w:val="auto"/>
    <w:pitch w:val="fixed"/>
    <w:sig w:usb0="00000000" w:usb1="00000000" w:usb2="00000000" w:usb3="00000000" w:csb0="01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31ECBEC"/>
    <w:lvl w:ilvl="0" w:tplc="EDC66DDC">
      <w:start w:val="1"/>
      <w:numFmt w:val="aiueoFullWidth"/>
      <w:lvlText w:val="%1"/>
      <w:lvlJc w:val="left"/>
      <w:pPr>
        <w:ind w:left="440" w:hanging="440"/>
      </w:pPr>
      <w:rPr>
        <w:rFonts w:hint="eastAsia"/>
      </w:rPr>
    </w:lvl>
    <w:lvl w:ilvl="1" w:tplc="04090017">
      <w:start w:val="1"/>
      <w:numFmt w:val="aiueoFullWidth"/>
      <w:lvlText w:val="(%2)"/>
      <w:lvlJc w:val="left"/>
      <w:pPr>
        <w:ind w:left="-254" w:hanging="440"/>
      </w:pPr>
    </w:lvl>
    <w:lvl w:ilvl="2" w:tplc="04090011">
      <w:start w:val="1"/>
      <w:numFmt w:val="decimalEnclosedCircle"/>
      <w:lvlText w:val="%3"/>
      <w:lvlJc w:val="left"/>
      <w:pPr>
        <w:ind w:left="186" w:hanging="440"/>
      </w:pPr>
    </w:lvl>
    <w:lvl w:ilvl="3" w:tplc="0409000F">
      <w:start w:val="1"/>
      <w:numFmt w:val="decimal"/>
      <w:lvlText w:val="%4."/>
      <w:lvlJc w:val="left"/>
      <w:pPr>
        <w:ind w:left="626" w:hanging="440"/>
      </w:pPr>
    </w:lvl>
    <w:lvl w:ilvl="4" w:tplc="04090017">
      <w:start w:val="1"/>
      <w:numFmt w:val="aiueoFullWidth"/>
      <w:lvlText w:val="(%5)"/>
      <w:lvlJc w:val="left"/>
      <w:pPr>
        <w:ind w:left="1066" w:hanging="440"/>
      </w:pPr>
    </w:lvl>
    <w:lvl w:ilvl="5" w:tplc="04090011">
      <w:start w:val="1"/>
      <w:numFmt w:val="decimalEnclosedCircle"/>
      <w:lvlText w:val="%6"/>
      <w:lvlJc w:val="left"/>
      <w:pPr>
        <w:ind w:left="1506" w:hanging="440"/>
      </w:pPr>
    </w:lvl>
    <w:lvl w:ilvl="6" w:tplc="0409000F">
      <w:start w:val="1"/>
      <w:numFmt w:val="decimal"/>
      <w:lvlText w:val="%7."/>
      <w:lvlJc w:val="left"/>
      <w:pPr>
        <w:ind w:left="1946" w:hanging="440"/>
      </w:pPr>
    </w:lvl>
    <w:lvl w:ilvl="7" w:tplc="04090017">
      <w:start w:val="1"/>
      <w:numFmt w:val="aiueoFullWidth"/>
      <w:lvlText w:val="(%8)"/>
      <w:lvlJc w:val="left"/>
      <w:pPr>
        <w:ind w:left="2386" w:hanging="440"/>
      </w:pPr>
    </w:lvl>
    <w:lvl w:ilvl="8" w:tplc="04090011">
      <w:start w:val="1"/>
      <w:numFmt w:val="decimalEnclosedCircle"/>
      <w:lvlText w:val="%9"/>
      <w:lvlJc w:val="left"/>
      <w:pPr>
        <w:ind w:left="2826" w:hanging="44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185</TotalTime>
  <Pages>1</Pages>
  <Words>112</Words>
  <Characters>645</Characters>
  <Application>JUST Note</Application>
  <Lines>5</Lines>
  <Paragraphs>1</Paragraphs>
  <CharactersWithSpaces>756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ニセコまち 株式会社</dc:creator>
  <cp:lastModifiedBy>佐々木 潤</cp:lastModifiedBy>
  <dcterms:created xsi:type="dcterms:W3CDTF">2024-03-12T01:22:00Z</dcterms:created>
  <dcterms:modified xsi:type="dcterms:W3CDTF">2024-03-31T00:40:15Z</dcterms:modified>
  <cp:revision>8</cp:revision>
</cp:coreProperties>
</file>